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57E763">
      <w:pPr>
        <w:rPr>
          <w:rFonts w:hint="eastAsia"/>
        </w:rPr>
      </w:pPr>
    </w:p>
    <w:p w14:paraId="0730746F">
      <w:pPr>
        <w:jc w:val="center"/>
        <w:rPr>
          <w:rFonts w:hint="eastAsia" w:ascii="黑体" w:hAnsi="黑体" w:eastAsia="黑体" w:cs="黑体"/>
          <w:sz w:val="44"/>
          <w:szCs w:val="44"/>
        </w:rPr>
      </w:pPr>
      <w:r>
        <w:rPr>
          <w:rFonts w:hint="eastAsia" w:ascii="黑体" w:hAnsi="黑体" w:eastAsia="黑体" w:cs="黑体"/>
          <w:sz w:val="44"/>
          <w:szCs w:val="44"/>
        </w:rPr>
        <w:t>《</w:t>
      </w:r>
      <w:r>
        <w:rPr>
          <w:rFonts w:hint="eastAsia" w:ascii="黑体" w:hAnsi="黑体" w:eastAsia="黑体" w:cs="黑体"/>
          <w:bCs/>
          <w:sz w:val="44"/>
          <w:szCs w:val="44"/>
        </w:rPr>
        <w:t>农户家庭信用综合评价规范</w:t>
      </w:r>
      <w:r>
        <w:rPr>
          <w:rFonts w:hint="eastAsia" w:ascii="黑体" w:hAnsi="黑体" w:eastAsia="黑体" w:cs="黑体"/>
          <w:sz w:val="44"/>
          <w:szCs w:val="44"/>
        </w:rPr>
        <w:t>》</w:t>
      </w:r>
    </w:p>
    <w:p w14:paraId="591F4F40">
      <w:pPr>
        <w:jc w:val="center"/>
        <w:rPr>
          <w:rFonts w:hint="eastAsia" w:ascii="黑体" w:hAnsi="黑体" w:eastAsia="黑体" w:cs="黑体"/>
          <w:sz w:val="44"/>
          <w:szCs w:val="44"/>
        </w:rPr>
      </w:pPr>
      <w:r>
        <w:rPr>
          <w:rFonts w:hint="eastAsia" w:ascii="黑体" w:hAnsi="黑体" w:eastAsia="黑体" w:cs="黑体"/>
          <w:sz w:val="44"/>
          <w:szCs w:val="44"/>
        </w:rPr>
        <w:t>团体标准编制说明</w:t>
      </w:r>
    </w:p>
    <w:p w14:paraId="3CC3A61B">
      <w:pPr>
        <w:rPr>
          <w:rFonts w:hint="eastAsia"/>
        </w:rPr>
      </w:pPr>
    </w:p>
    <w:p w14:paraId="476A1E75">
      <w:pPr>
        <w:rPr>
          <w:rFonts w:hint="eastAsia"/>
        </w:rPr>
      </w:pPr>
    </w:p>
    <w:p w14:paraId="4711B53F">
      <w:pPr>
        <w:rPr>
          <w:rFonts w:hint="eastAsia"/>
        </w:rPr>
      </w:pPr>
    </w:p>
    <w:p w14:paraId="06995952">
      <w:pPr>
        <w:rPr>
          <w:rFonts w:hint="eastAsia"/>
        </w:rPr>
      </w:pPr>
    </w:p>
    <w:p w14:paraId="1BBBC445">
      <w:pPr>
        <w:rPr>
          <w:rFonts w:hint="eastAsia"/>
        </w:rPr>
      </w:pPr>
    </w:p>
    <w:p w14:paraId="6DC1DA18">
      <w:pPr>
        <w:rPr>
          <w:rFonts w:hint="eastAsia"/>
        </w:rPr>
      </w:pPr>
    </w:p>
    <w:p w14:paraId="2C42E8BE">
      <w:pPr>
        <w:rPr>
          <w:rFonts w:hint="eastAsia"/>
        </w:rPr>
      </w:pPr>
    </w:p>
    <w:p w14:paraId="17E6851E">
      <w:pPr>
        <w:rPr>
          <w:rFonts w:hint="eastAsia"/>
        </w:rPr>
      </w:pPr>
    </w:p>
    <w:p w14:paraId="2342FC4F">
      <w:pPr>
        <w:rPr>
          <w:rFonts w:hint="eastAsia"/>
        </w:rPr>
      </w:pPr>
    </w:p>
    <w:p w14:paraId="22B1A055">
      <w:pPr>
        <w:rPr>
          <w:rFonts w:hint="eastAsia"/>
        </w:rPr>
      </w:pPr>
    </w:p>
    <w:p w14:paraId="21284D5A">
      <w:pPr>
        <w:rPr>
          <w:rFonts w:hint="eastAsia"/>
        </w:rPr>
      </w:pPr>
    </w:p>
    <w:p w14:paraId="3D414F8A">
      <w:pPr>
        <w:rPr>
          <w:rFonts w:hint="eastAsia"/>
        </w:rPr>
      </w:pPr>
    </w:p>
    <w:p w14:paraId="3CCBD10F">
      <w:pPr>
        <w:rPr>
          <w:rFonts w:hint="eastAsia"/>
        </w:rPr>
      </w:pPr>
    </w:p>
    <w:p w14:paraId="0F81BE4C">
      <w:pPr>
        <w:rPr>
          <w:rFonts w:hint="eastAsia"/>
        </w:rPr>
      </w:pPr>
    </w:p>
    <w:p w14:paraId="167C4EB1">
      <w:pPr>
        <w:rPr>
          <w:rFonts w:hint="eastAsia"/>
        </w:rPr>
      </w:pPr>
    </w:p>
    <w:p w14:paraId="59A47F6A">
      <w:pPr>
        <w:rPr>
          <w:rFonts w:hint="eastAsia"/>
        </w:rPr>
      </w:pPr>
    </w:p>
    <w:p w14:paraId="21655BB2">
      <w:pPr>
        <w:rPr>
          <w:rFonts w:hint="eastAsia"/>
        </w:rPr>
      </w:pPr>
    </w:p>
    <w:p w14:paraId="4408CE74">
      <w:pPr>
        <w:rPr>
          <w:rFonts w:hint="eastAsia"/>
        </w:rPr>
      </w:pPr>
    </w:p>
    <w:p w14:paraId="5FB07524">
      <w:pPr>
        <w:rPr>
          <w:rFonts w:hint="eastAsia"/>
        </w:rPr>
      </w:pPr>
    </w:p>
    <w:p w14:paraId="16FABF33">
      <w:pPr>
        <w:rPr>
          <w:rFonts w:hint="eastAsia"/>
        </w:rPr>
      </w:pPr>
    </w:p>
    <w:p w14:paraId="2F3EAB18">
      <w:pPr>
        <w:rPr>
          <w:rFonts w:hint="eastAsia"/>
        </w:rPr>
      </w:pPr>
    </w:p>
    <w:p w14:paraId="7C1EEDD0">
      <w:pPr>
        <w:rPr>
          <w:rFonts w:hint="eastAsia"/>
        </w:rPr>
      </w:pPr>
    </w:p>
    <w:p w14:paraId="33F3A860">
      <w:pPr>
        <w:rPr>
          <w:rFonts w:hint="eastAsia"/>
        </w:rPr>
      </w:pPr>
    </w:p>
    <w:p w14:paraId="59044C9E">
      <w:pPr>
        <w:rPr>
          <w:rFonts w:hint="eastAsia"/>
        </w:rPr>
      </w:pPr>
    </w:p>
    <w:p w14:paraId="59658C64">
      <w:pPr>
        <w:rPr>
          <w:rFonts w:hint="eastAsia"/>
        </w:rPr>
      </w:pPr>
    </w:p>
    <w:p w14:paraId="3D55192C">
      <w:pPr>
        <w:rPr>
          <w:rFonts w:hint="eastAsia"/>
        </w:rPr>
      </w:pPr>
    </w:p>
    <w:p w14:paraId="51394A25">
      <w:pPr>
        <w:rPr>
          <w:rFonts w:hint="eastAsia"/>
        </w:rPr>
      </w:pPr>
    </w:p>
    <w:p w14:paraId="0A049E8E">
      <w:pPr>
        <w:rPr>
          <w:rFonts w:hint="eastAsia"/>
        </w:rPr>
      </w:pPr>
    </w:p>
    <w:p w14:paraId="4D2B75B0">
      <w:pPr>
        <w:rPr>
          <w:rFonts w:hint="eastAsia"/>
        </w:rPr>
      </w:pPr>
    </w:p>
    <w:p w14:paraId="5EB28DF8">
      <w:pPr>
        <w:rPr>
          <w:rFonts w:hint="eastAsia"/>
        </w:rPr>
      </w:pPr>
    </w:p>
    <w:p w14:paraId="7E2412AA">
      <w:pPr>
        <w:rPr>
          <w:rFonts w:hint="eastAsia"/>
        </w:rPr>
      </w:pPr>
    </w:p>
    <w:p w14:paraId="60D80CED">
      <w:pPr>
        <w:rPr>
          <w:rFonts w:hint="eastAsia"/>
        </w:rPr>
      </w:pPr>
    </w:p>
    <w:p w14:paraId="2CCB5C28">
      <w:pPr>
        <w:jc w:val="center"/>
        <w:outlineLvl w:val="0"/>
        <w:rPr>
          <w:rFonts w:hint="eastAsia" w:ascii="宋体" w:hAnsi="宋体" w:eastAsia="宋体" w:cs="宋体"/>
          <w:b/>
          <w:bCs/>
          <w:sz w:val="32"/>
          <w:szCs w:val="32"/>
        </w:rPr>
      </w:pPr>
      <w:r>
        <w:rPr>
          <w:rFonts w:hint="eastAsia" w:ascii="宋体" w:hAnsi="宋体" w:eastAsia="宋体" w:cs="宋体"/>
          <w:b/>
          <w:bCs/>
          <w:sz w:val="32"/>
          <w:szCs w:val="32"/>
        </w:rPr>
        <w:t>《农户家庭信用综合评价规范》团体标准</w:t>
      </w:r>
      <w:r>
        <w:rPr>
          <w:rFonts w:hint="eastAsia" w:ascii="宋体" w:hAnsi="宋体" w:eastAsia="宋体" w:cs="宋体"/>
          <w:b/>
          <w:bCs/>
          <w:sz w:val="32"/>
          <w:szCs w:val="32"/>
          <w:lang w:val="en-US" w:eastAsia="zh-CN"/>
        </w:rPr>
        <w:t>起草组</w:t>
      </w:r>
    </w:p>
    <w:p w14:paraId="44A668F7">
      <w:pPr>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二〇二四年十月</w:t>
      </w:r>
    </w:p>
    <w:p w14:paraId="5AF69C16">
      <w:pPr>
        <w:rPr>
          <w:rFonts w:hint="eastAsia"/>
        </w:rPr>
      </w:pPr>
    </w:p>
    <w:p w14:paraId="65F23F03">
      <w:pPr>
        <w:rPr>
          <w:rFonts w:hint="eastAsia"/>
        </w:rPr>
      </w:pPr>
    </w:p>
    <w:p w14:paraId="1525AC58">
      <w:pPr>
        <w:rPr>
          <w:rFonts w:hint="eastAsia"/>
        </w:rPr>
      </w:pPr>
    </w:p>
    <w:p w14:paraId="5AA791DA">
      <w:pPr>
        <w:rPr>
          <w:rFonts w:hint="eastAsia"/>
        </w:rPr>
      </w:pPr>
    </w:p>
    <w:p w14:paraId="7CDA6803">
      <w:pPr>
        <w:rPr>
          <w:rFonts w:hint="eastAsia"/>
        </w:rPr>
      </w:pPr>
    </w:p>
    <w:p w14:paraId="66A68BE1">
      <w:pPr>
        <w:rPr>
          <w:rFonts w:hint="eastAsia"/>
        </w:rPr>
      </w:pPr>
    </w:p>
    <w:p w14:paraId="6D919B02">
      <w:pPr>
        <w:rPr>
          <w:rFonts w:hint="eastAsia"/>
        </w:rPr>
      </w:pPr>
    </w:p>
    <w:p w14:paraId="6AC32CA7">
      <w:pPr>
        <w:outlineLvl w:val="0"/>
        <w:rPr>
          <w:rFonts w:hint="eastAsia" w:ascii="黑体" w:hAnsi="黑体" w:eastAsia="黑体" w:cs="黑体"/>
          <w:sz w:val="28"/>
          <w:szCs w:val="28"/>
        </w:rPr>
      </w:pPr>
      <w:r>
        <w:rPr>
          <w:rFonts w:hint="eastAsia" w:ascii="黑体" w:hAnsi="黑体" w:eastAsia="黑体" w:cs="黑体"/>
          <w:sz w:val="28"/>
          <w:szCs w:val="28"/>
        </w:rPr>
        <w:t>一、 任务来源</w:t>
      </w:r>
    </w:p>
    <w:p w14:paraId="7E3F466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highlight w:val="yellow"/>
          <w:lang w:eastAsia="zh-CN"/>
        </w:rPr>
      </w:pPr>
      <w:r>
        <w:rPr>
          <w:rFonts w:hint="eastAsia" w:ascii="宋体" w:hAnsi="宋体" w:eastAsia="宋体" w:cs="宋体"/>
          <w:sz w:val="24"/>
          <w:szCs w:val="24"/>
        </w:rPr>
        <w:t>国务院办公厅印发《统筹融资信用服务平台建设提升中小微企业融资便利水平实施方案》，明确提出要加大融资信用服务平台建设统筹力度，健全全国一体化融资信用服务平台网络。</w:t>
      </w:r>
      <w:r>
        <w:rPr>
          <w:rFonts w:hint="eastAsia" w:ascii="宋体" w:hAnsi="宋体" w:eastAsia="宋体" w:cs="宋体"/>
          <w:sz w:val="24"/>
          <w:szCs w:val="24"/>
          <w:lang w:val="en-US" w:eastAsia="zh-CN"/>
        </w:rPr>
        <w:t>2023年2月，重庆市</w:t>
      </w:r>
      <w:r>
        <w:rPr>
          <w:rFonts w:hint="eastAsia" w:ascii="宋体" w:hAnsi="宋体" w:eastAsia="宋体" w:cs="宋体"/>
          <w:sz w:val="24"/>
          <w:szCs w:val="24"/>
        </w:rPr>
        <w:t>政府</w:t>
      </w:r>
      <w:r>
        <w:rPr>
          <w:rFonts w:hint="eastAsia" w:ascii="宋体" w:hAnsi="宋体" w:eastAsia="宋体" w:cs="宋体"/>
          <w:sz w:val="24"/>
          <w:szCs w:val="24"/>
          <w:lang w:val="en-US" w:eastAsia="zh-CN"/>
        </w:rPr>
        <w:t>印发</w:t>
      </w:r>
      <w:r>
        <w:rPr>
          <w:rFonts w:hint="eastAsia" w:ascii="宋体" w:hAnsi="宋体" w:eastAsia="宋体" w:cs="宋体"/>
          <w:sz w:val="24"/>
          <w:szCs w:val="24"/>
        </w:rPr>
        <w:t>《重庆市人民政府办公厅关于印发重庆市进一步支持市场主体发展推动经济企稳恢复提振政策措施的通知》，发挥“信易贷·渝惠融”信用融资服务平台作用</w:t>
      </w:r>
      <w:r>
        <w:rPr>
          <w:rFonts w:hint="eastAsia" w:ascii="宋体" w:hAnsi="宋体" w:eastAsia="宋体" w:cs="宋体"/>
          <w:sz w:val="24"/>
          <w:szCs w:val="24"/>
          <w:lang w:val="en-US" w:eastAsia="zh-CN"/>
        </w:rPr>
        <w:t>，</w:t>
      </w:r>
      <w:r>
        <w:rPr>
          <w:rFonts w:hint="eastAsia" w:ascii="宋体" w:hAnsi="宋体" w:eastAsia="宋体" w:cs="宋体"/>
          <w:sz w:val="24"/>
          <w:szCs w:val="24"/>
        </w:rPr>
        <w:t>加大金融帮扶贷、乡村振兴贷发放力度</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云阳县是重庆市</w:t>
      </w:r>
      <w:r>
        <w:rPr>
          <w:rFonts w:hint="eastAsia" w:ascii="宋体" w:hAnsi="宋体" w:eastAsia="宋体" w:cs="宋体"/>
          <w:sz w:val="24"/>
          <w:szCs w:val="24"/>
          <w:lang w:eastAsia="zh-CN"/>
        </w:rPr>
        <w:t>“三农”信用体系</w:t>
      </w:r>
      <w:r>
        <w:rPr>
          <w:rFonts w:hint="eastAsia" w:ascii="宋体" w:hAnsi="宋体" w:eastAsia="宋体" w:cs="宋体"/>
          <w:sz w:val="24"/>
          <w:szCs w:val="24"/>
          <w:lang w:val="en-US" w:eastAsia="zh-CN"/>
        </w:rPr>
        <w:t>建设第一批试点区县</w:t>
      </w:r>
      <w:r>
        <w:rPr>
          <w:rFonts w:hint="eastAsia" w:ascii="宋体" w:hAnsi="宋体" w:eastAsia="宋体" w:cs="宋体"/>
          <w:sz w:val="24"/>
          <w:szCs w:val="24"/>
          <w:lang w:eastAsia="zh-CN"/>
        </w:rPr>
        <w:t>，全面整合涉农信用信息，加快建立新型农业经营主体、生产经营性农户名录、土地、示范、补贴、信贷、保险、监管等相关数据目录、标准及共享和比对机制，完善涉农主体综合信用评价指标体系，打造全国“信易贷”模式在“三农”领域的样板</w:t>
      </w:r>
      <w:r>
        <w:rPr>
          <w:rFonts w:hint="eastAsia" w:ascii="宋体" w:hAnsi="宋体" w:eastAsia="宋体" w:cs="宋体"/>
          <w:sz w:val="24"/>
          <w:szCs w:val="24"/>
          <w:lang w:val="en-US" w:eastAsia="zh-CN"/>
        </w:rPr>
        <w:t>是重庆市社会信用体系建设高质量发展的首要任务</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重庆征信有限责任公司作为</w:t>
      </w:r>
      <w:r>
        <w:rPr>
          <w:rFonts w:hint="eastAsia" w:ascii="宋体" w:hAnsi="宋体" w:eastAsia="宋体" w:cs="宋体"/>
          <w:sz w:val="24"/>
          <w:szCs w:val="24"/>
        </w:rPr>
        <w:t>“信易贷·渝惠融”</w:t>
      </w:r>
      <w:r>
        <w:rPr>
          <w:rFonts w:hint="eastAsia" w:ascii="宋体" w:hAnsi="宋体" w:eastAsia="宋体" w:cs="宋体"/>
          <w:sz w:val="24"/>
          <w:szCs w:val="24"/>
          <w:lang w:val="en-US" w:eastAsia="zh-CN"/>
        </w:rPr>
        <w:t>平台的承建单位，委托重庆市信用中心开展《“三农”信用档案及信用评价标准体系研究》，</w:t>
      </w:r>
      <w:r>
        <w:rPr>
          <w:rFonts w:hint="eastAsia" w:ascii="宋体" w:hAnsi="宋体" w:eastAsia="宋体" w:cs="宋体"/>
          <w:sz w:val="24"/>
          <w:szCs w:val="24"/>
        </w:rPr>
        <w:t>充分借鉴国内先进经验和成熟做法，加强</w:t>
      </w:r>
      <w:r>
        <w:rPr>
          <w:rFonts w:hint="eastAsia" w:ascii="宋体" w:hAnsi="宋体" w:eastAsia="宋体" w:cs="宋体"/>
          <w:sz w:val="24"/>
          <w:szCs w:val="24"/>
          <w:lang w:val="en-US" w:eastAsia="zh-CN"/>
        </w:rPr>
        <w:t>信用信息共享</w:t>
      </w:r>
      <w:r>
        <w:rPr>
          <w:rFonts w:hint="eastAsia" w:ascii="宋体" w:hAnsi="宋体" w:eastAsia="宋体" w:cs="宋体"/>
          <w:sz w:val="24"/>
          <w:szCs w:val="24"/>
        </w:rPr>
        <w:t>，</w:t>
      </w:r>
      <w:r>
        <w:rPr>
          <w:rFonts w:hint="eastAsia" w:ascii="宋体" w:hAnsi="宋体" w:eastAsia="宋体" w:cs="宋体"/>
          <w:sz w:val="24"/>
          <w:szCs w:val="24"/>
          <w:lang w:val="en-US" w:eastAsia="zh-CN"/>
        </w:rPr>
        <w:t>解决重庆市“三农”问题，</w:t>
      </w:r>
      <w:r>
        <w:rPr>
          <w:rFonts w:hint="eastAsia" w:ascii="宋体" w:hAnsi="宋体" w:eastAsia="宋体" w:cs="宋体"/>
          <w:sz w:val="24"/>
          <w:szCs w:val="24"/>
          <w:highlight w:val="none"/>
        </w:rPr>
        <w:t>制定《农户家庭信用综合评价规范》团体标准</w:t>
      </w:r>
      <w:r>
        <w:rPr>
          <w:rFonts w:hint="eastAsia" w:ascii="宋体" w:hAnsi="宋体" w:eastAsia="宋体" w:cs="宋体"/>
          <w:sz w:val="24"/>
          <w:szCs w:val="24"/>
          <w:highlight w:val="none"/>
          <w:lang w:eastAsia="zh-CN"/>
        </w:rPr>
        <w:t>。</w:t>
      </w:r>
    </w:p>
    <w:p w14:paraId="51EA71FD">
      <w:pPr>
        <w:outlineLvl w:val="0"/>
        <w:rPr>
          <w:rFonts w:hint="eastAsia" w:ascii="黑体" w:hAnsi="黑体" w:eastAsia="黑体" w:cs="黑体"/>
          <w:sz w:val="28"/>
          <w:szCs w:val="28"/>
        </w:rPr>
      </w:pPr>
      <w:r>
        <w:rPr>
          <w:rFonts w:hint="eastAsia" w:ascii="黑体" w:hAnsi="黑体" w:eastAsia="黑体" w:cs="黑体"/>
          <w:sz w:val="28"/>
          <w:szCs w:val="28"/>
        </w:rPr>
        <w:t>二、目的和意义</w:t>
      </w:r>
    </w:p>
    <w:p w14:paraId="094001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2022年，《</w:t>
      </w:r>
      <w:r>
        <w:rPr>
          <w:rFonts w:hint="eastAsia" w:ascii="宋体" w:hAnsi="宋体" w:eastAsia="宋体" w:cs="宋体"/>
          <w:sz w:val="24"/>
          <w:szCs w:val="24"/>
          <w:highlight w:val="none"/>
          <w:lang w:val="en-US" w:eastAsia="zh-CN"/>
        </w:rPr>
        <w:t>中共中央 国务</w:t>
      </w:r>
      <w:r>
        <w:rPr>
          <w:rFonts w:hint="eastAsia" w:ascii="宋体" w:hAnsi="宋体" w:eastAsia="宋体" w:cs="宋体"/>
          <w:sz w:val="24"/>
          <w:szCs w:val="24"/>
          <w:lang w:val="en-US" w:eastAsia="zh-CN"/>
        </w:rPr>
        <w:t>院关于做好2022年全面推进乡村振兴重点工作的意见》及国务院发布的《关于印发“十四五”推进农业农村现代化规划的通知》（国发[2021]25号）中明确提出要深入开展农村信用体系建设，发展农户信用贷款，建立健全农村信用体系，完善守信激励和失信惩戒机制。其中，</w:t>
      </w:r>
      <w:r>
        <w:rPr>
          <w:rFonts w:hint="eastAsia" w:ascii="宋体" w:hAnsi="宋体" w:eastAsia="宋体" w:cs="宋体"/>
          <w:sz w:val="24"/>
          <w:szCs w:val="24"/>
          <w:highlight w:val="none"/>
          <w:lang w:val="en-US" w:eastAsia="zh-CN"/>
        </w:rPr>
        <w:t>农村信用体系建设中最基础最关键的部分就是信用信息系统的建设，而标准化作为改进农</w:t>
      </w:r>
      <w:r>
        <w:rPr>
          <w:rFonts w:hint="eastAsia" w:ascii="宋体" w:hAnsi="宋体" w:eastAsia="宋体" w:cs="宋体"/>
          <w:sz w:val="24"/>
          <w:szCs w:val="24"/>
          <w:lang w:val="en-US" w:eastAsia="zh-CN"/>
        </w:rPr>
        <w:t>村信用体系建设的有效工具，可通过建立标准体系、制定农村信用标准来规范农村信用建设，对促进“三农”建设、实现农业现代化具有积极意义。</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三农</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信用数据库的归集</w:t>
      </w:r>
      <w:r>
        <w:rPr>
          <w:rFonts w:hint="eastAsia" w:ascii="宋体" w:hAnsi="宋体" w:eastAsia="宋体" w:cs="宋体"/>
          <w:sz w:val="24"/>
          <w:szCs w:val="24"/>
        </w:rPr>
        <w:t>建设，</w:t>
      </w:r>
      <w:r>
        <w:rPr>
          <w:rFonts w:hint="eastAsia" w:ascii="宋体" w:hAnsi="宋体" w:eastAsia="宋体" w:cs="宋体"/>
          <w:sz w:val="24"/>
          <w:szCs w:val="24"/>
          <w:lang w:val="en-US" w:eastAsia="zh-CN"/>
        </w:rPr>
        <w:t>为农户家庭信用综合评价奠定了基础</w:t>
      </w:r>
      <w:r>
        <w:rPr>
          <w:rFonts w:hint="eastAsia" w:ascii="宋体" w:hAnsi="宋体" w:eastAsia="宋体" w:cs="宋体"/>
          <w:sz w:val="24"/>
          <w:szCs w:val="24"/>
        </w:rPr>
        <w:t>。但是仔细分析这些数据资源，我们也不难发现，收集标准不一、 时间跨度大、数据载体多样、数据格式繁杂、质量参差不齐等不利特点，</w:t>
      </w:r>
      <w:r>
        <w:rPr>
          <w:rFonts w:hint="eastAsia" w:ascii="宋体" w:hAnsi="宋体" w:eastAsia="宋体" w:cs="宋体"/>
          <w:sz w:val="24"/>
          <w:szCs w:val="24"/>
          <w:lang w:val="en-US" w:eastAsia="zh-CN"/>
        </w:rPr>
        <w:t>对农户信用档案建设和信用评价缺少有力的支持</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各政府机构和金融机构对农户评价的指标不统一，导致评价等级出现差异，在获得政府补贴和融资贷款方面困难重重</w:t>
      </w:r>
      <w:r>
        <w:rPr>
          <w:rFonts w:hint="eastAsia" w:ascii="宋体" w:hAnsi="宋体" w:eastAsia="宋体" w:cs="宋体"/>
          <w:sz w:val="24"/>
          <w:szCs w:val="24"/>
        </w:rPr>
        <w:t>。开展</w:t>
      </w:r>
      <w:r>
        <w:rPr>
          <w:rFonts w:hint="eastAsia" w:ascii="宋体" w:hAnsi="宋体" w:eastAsia="宋体" w:cs="宋体"/>
          <w:sz w:val="24"/>
          <w:szCs w:val="24"/>
          <w:highlight w:val="none"/>
        </w:rPr>
        <w:t>《农户家庭信用综合评价</w:t>
      </w:r>
      <w:r>
        <w:rPr>
          <w:rFonts w:hint="eastAsia" w:ascii="宋体" w:hAnsi="宋体" w:eastAsia="宋体" w:cs="宋体"/>
          <w:sz w:val="24"/>
          <w:szCs w:val="24"/>
          <w:highlight w:val="none"/>
          <w:lang w:val="en-US" w:eastAsia="zh-CN"/>
        </w:rPr>
        <w:t>规范</w:t>
      </w:r>
      <w:r>
        <w:rPr>
          <w:rFonts w:hint="eastAsia" w:ascii="宋体" w:hAnsi="宋体" w:eastAsia="宋体" w:cs="宋体"/>
          <w:sz w:val="24"/>
          <w:szCs w:val="24"/>
          <w:highlight w:val="none"/>
        </w:rPr>
        <w:t>》团体标准的制定和实施工作，对于解决数字经济时代</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三农</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信用体系建</w:t>
      </w:r>
      <w:r>
        <w:rPr>
          <w:rFonts w:hint="eastAsia" w:ascii="宋体" w:hAnsi="宋体" w:eastAsia="宋体" w:cs="宋体"/>
          <w:sz w:val="24"/>
          <w:szCs w:val="24"/>
          <w:lang w:val="en-US" w:eastAsia="zh-CN"/>
        </w:rPr>
        <w:t>设</w:t>
      </w:r>
      <w:r>
        <w:rPr>
          <w:rFonts w:hint="eastAsia" w:ascii="宋体" w:hAnsi="宋体" w:eastAsia="宋体" w:cs="宋体"/>
          <w:sz w:val="24"/>
          <w:szCs w:val="24"/>
        </w:rPr>
        <w:t>面临的数据</w:t>
      </w:r>
      <w:r>
        <w:rPr>
          <w:rFonts w:hint="eastAsia" w:ascii="宋体" w:hAnsi="宋体" w:eastAsia="宋体" w:cs="宋体"/>
          <w:sz w:val="24"/>
          <w:szCs w:val="24"/>
          <w:lang w:val="en-US" w:eastAsia="zh-CN"/>
        </w:rPr>
        <w:t>杂乱</w:t>
      </w:r>
      <w:r>
        <w:rPr>
          <w:rFonts w:hint="eastAsia" w:ascii="宋体" w:hAnsi="宋体" w:eastAsia="宋体" w:cs="宋体"/>
          <w:sz w:val="24"/>
          <w:szCs w:val="24"/>
        </w:rPr>
        <w:t>，关联揭示不充分，</w:t>
      </w:r>
      <w:r>
        <w:rPr>
          <w:rFonts w:hint="eastAsia" w:ascii="宋体" w:hAnsi="宋体" w:eastAsia="宋体" w:cs="宋体"/>
          <w:sz w:val="24"/>
          <w:szCs w:val="24"/>
          <w:lang w:val="en-US" w:eastAsia="zh-CN"/>
        </w:rPr>
        <w:t>农户信用评价</w:t>
      </w:r>
      <w:r>
        <w:rPr>
          <w:rFonts w:hint="eastAsia" w:ascii="宋体" w:hAnsi="宋体" w:eastAsia="宋体" w:cs="宋体"/>
          <w:sz w:val="24"/>
          <w:szCs w:val="24"/>
        </w:rPr>
        <w:t>标准化程度低等问题具有典型指导意义。</w:t>
      </w:r>
    </w:p>
    <w:p w14:paraId="39AA4DB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lang w:eastAsia="zh-CN"/>
        </w:rPr>
        <w:t>《农户家庭信用综合评价规范》</w:t>
      </w:r>
      <w:r>
        <w:rPr>
          <w:rFonts w:hint="eastAsia" w:ascii="宋体" w:hAnsi="宋体" w:eastAsia="宋体" w:cs="宋体"/>
          <w:sz w:val="24"/>
          <w:szCs w:val="24"/>
        </w:rPr>
        <w:t>团体标准的制定和实施，将更好的推进农户信用体系建设，提升银行对农户信用信息和评价结果权威性、真实性的认可，提升农户预授信额度，促进银行针对性的进行涉农信贷产品开发与政策落地，进一步缓解供需矛盾，高效服务农户融资和农业农村发展。</w:t>
      </w:r>
    </w:p>
    <w:p w14:paraId="11EB504E">
      <w:pPr>
        <w:outlineLvl w:val="0"/>
        <w:rPr>
          <w:rFonts w:hint="eastAsia" w:ascii="黑体" w:hAnsi="黑体" w:eastAsia="黑体" w:cs="黑体"/>
          <w:sz w:val="28"/>
          <w:szCs w:val="28"/>
        </w:rPr>
      </w:pPr>
      <w:r>
        <w:rPr>
          <w:rFonts w:hint="eastAsia" w:ascii="黑体" w:hAnsi="黑体" w:eastAsia="黑体" w:cs="黑体"/>
          <w:sz w:val="28"/>
          <w:szCs w:val="28"/>
        </w:rPr>
        <w:t>三、编制原则和依据</w:t>
      </w:r>
    </w:p>
    <w:p w14:paraId="17E8AC5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本</w:t>
      </w:r>
      <w:r>
        <w:rPr>
          <w:rFonts w:hint="eastAsia" w:ascii="宋体" w:hAnsi="宋体" w:eastAsia="宋体" w:cs="宋体"/>
          <w:sz w:val="24"/>
          <w:szCs w:val="24"/>
        </w:rPr>
        <w:t>标准的制定主要遵循以下原则和依据:</w:t>
      </w:r>
    </w:p>
    <w:p w14:paraId="6068B56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1"/>
        <w:rPr>
          <w:rFonts w:hint="eastAsia" w:ascii="宋体" w:hAnsi="宋体" w:eastAsia="宋体" w:cs="宋体"/>
          <w:sz w:val="24"/>
          <w:szCs w:val="24"/>
        </w:rPr>
      </w:pPr>
      <w:r>
        <w:rPr>
          <w:rFonts w:hint="eastAsia" w:ascii="宋体" w:hAnsi="宋体" w:eastAsia="宋体" w:cs="宋体"/>
          <w:sz w:val="24"/>
          <w:szCs w:val="24"/>
        </w:rPr>
        <w:t>1.科学性</w:t>
      </w:r>
    </w:p>
    <w:p w14:paraId="261DAFB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highlight w:val="none"/>
          <w:lang w:val="en-US" w:eastAsia="zh-CN"/>
        </w:rPr>
        <w:t>指</w:t>
      </w:r>
      <w:r>
        <w:rPr>
          <w:rFonts w:hint="eastAsia" w:ascii="宋体" w:hAnsi="宋体" w:eastAsia="宋体" w:cs="宋体"/>
          <w:sz w:val="24"/>
          <w:szCs w:val="24"/>
          <w:lang w:val="en-US" w:eastAsia="zh-CN"/>
        </w:rPr>
        <w:t>标内容包括影响农户家庭信用的主要因素，各类合法采集、合规使用的信用信息均可纳入农户家庭信用综合评价范围，以公共信用信息为主要评价依据，全面反映农户家庭信用状况。</w:t>
      </w:r>
    </w:p>
    <w:p w14:paraId="4283EBF2">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firstLine="480" w:firstLineChars="200"/>
        <w:textAlignment w:val="auto"/>
        <w:outlineLvl w:val="1"/>
        <w:rPr>
          <w:rFonts w:hint="eastAsia" w:ascii="宋体" w:hAnsi="宋体" w:eastAsia="宋体" w:cs="宋体"/>
          <w:sz w:val="24"/>
          <w:szCs w:val="24"/>
        </w:rPr>
      </w:pPr>
      <w:r>
        <w:rPr>
          <w:rFonts w:hint="eastAsia" w:ascii="宋体" w:hAnsi="宋体" w:eastAsia="宋体" w:cs="宋体"/>
          <w:sz w:val="24"/>
          <w:szCs w:val="24"/>
        </w:rPr>
        <w:t>合理性</w:t>
      </w:r>
    </w:p>
    <w:p w14:paraId="4E03A37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rPr>
        <w:t>指标之间有机配合，结构合理，避免重复和矛盾。</w:t>
      </w:r>
    </w:p>
    <w:p w14:paraId="0C3006E7">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firstLine="480" w:firstLineChars="200"/>
        <w:textAlignment w:val="auto"/>
        <w:outlineLvl w:val="1"/>
        <w:rPr>
          <w:rFonts w:hint="eastAsia" w:ascii="宋体" w:hAnsi="宋体" w:eastAsia="宋体" w:cs="宋体"/>
          <w:sz w:val="24"/>
          <w:szCs w:val="24"/>
        </w:rPr>
      </w:pPr>
      <w:r>
        <w:rPr>
          <w:rFonts w:hint="eastAsia" w:ascii="宋体" w:hAnsi="宋体" w:eastAsia="宋体" w:cs="宋体"/>
          <w:sz w:val="24"/>
          <w:szCs w:val="24"/>
          <w:lang w:val="en-US" w:eastAsia="zh-CN"/>
        </w:rPr>
        <w:t>客观性</w:t>
      </w:r>
    </w:p>
    <w:p w14:paraId="2DBF8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农户家庭信用综合评价采用客观信用信息记录，通过量化计算模型和客观评分标准，以自动化方式生成评价结果，不含主观评价。</w:t>
      </w:r>
    </w:p>
    <w:p w14:paraId="68D38EC0">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firstLine="480" w:firstLineChars="200"/>
        <w:textAlignment w:val="auto"/>
        <w:outlineLvl w:val="1"/>
        <w:rPr>
          <w:rFonts w:hint="eastAsia" w:ascii="宋体" w:hAnsi="宋体" w:eastAsia="宋体" w:cs="宋体"/>
          <w:sz w:val="24"/>
          <w:szCs w:val="24"/>
        </w:rPr>
      </w:pPr>
      <w:r>
        <w:rPr>
          <w:rFonts w:hint="eastAsia" w:ascii="宋体" w:hAnsi="宋体" w:eastAsia="宋体" w:cs="宋体"/>
          <w:sz w:val="24"/>
          <w:szCs w:val="24"/>
          <w:lang w:val="en-US" w:eastAsia="zh-CN"/>
        </w:rPr>
        <w:t>适用性</w:t>
      </w:r>
    </w:p>
    <w:p w14:paraId="0BADB6FA">
      <w:pPr>
        <w:ind w:firstLine="480" w:firstLineChars="200"/>
        <w:rPr>
          <w:rFonts w:hint="eastAsia" w:ascii="黑体" w:hAnsi="黑体" w:eastAsia="黑体" w:cs="黑体"/>
          <w:sz w:val="28"/>
          <w:szCs w:val="28"/>
        </w:rPr>
      </w:pPr>
      <w:r>
        <w:rPr>
          <w:rFonts w:hint="eastAsia" w:ascii="宋体" w:hAnsi="宋体" w:eastAsia="宋体" w:cs="宋体"/>
          <w:sz w:val="24"/>
          <w:szCs w:val="24"/>
          <w:lang w:val="en-US" w:eastAsia="zh-CN"/>
        </w:rPr>
        <w:t>指标便于理解、采集和使用。</w:t>
      </w:r>
    </w:p>
    <w:p w14:paraId="1CEF1898">
      <w:pPr>
        <w:numPr>
          <w:ilvl w:val="0"/>
          <w:numId w:val="2"/>
        </w:numPr>
        <w:outlineLvl w:val="0"/>
        <w:rPr>
          <w:rFonts w:hint="eastAsia" w:ascii="黑体" w:hAnsi="黑体" w:eastAsia="黑体" w:cs="黑体"/>
          <w:sz w:val="28"/>
          <w:szCs w:val="28"/>
        </w:rPr>
      </w:pPr>
      <w:r>
        <w:rPr>
          <w:rFonts w:hint="eastAsia" w:ascii="黑体" w:hAnsi="黑体" w:eastAsia="黑体" w:cs="黑体"/>
          <w:sz w:val="28"/>
          <w:szCs w:val="28"/>
        </w:rPr>
        <w:t>起草过程;</w:t>
      </w:r>
    </w:p>
    <w:p w14:paraId="3662301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自收到重庆征信有限责任公司委托起，重庆市信用中心组建标准编制小组，制订工作方案，明确目标要求、工作思路、人员分工和工作进度等，开始标准的起草工作。本标准在起草过程中根据各阶段标准任务的工作要求，组织</w:t>
      </w:r>
      <w:r>
        <w:rPr>
          <w:rFonts w:hint="eastAsia" w:ascii="宋体" w:hAnsi="宋体" w:eastAsia="宋体" w:cs="宋体"/>
          <w:sz w:val="24"/>
          <w:szCs w:val="24"/>
          <w:lang w:val="en-US" w:eastAsia="zh-CN"/>
        </w:rPr>
        <w:t>到云阳县专业大户、农村经济</w:t>
      </w:r>
      <w:bookmarkStart w:id="1" w:name="_GoBack"/>
      <w:bookmarkEnd w:id="1"/>
      <w:r>
        <w:rPr>
          <w:rFonts w:hint="eastAsia" w:ascii="宋体" w:hAnsi="宋体" w:eastAsia="宋体" w:cs="宋体"/>
          <w:sz w:val="24"/>
          <w:szCs w:val="24"/>
          <w:lang w:val="en-US" w:eastAsia="zh-CN"/>
        </w:rPr>
        <w:t>合作社、农户等组织开展</w:t>
      </w:r>
      <w:r>
        <w:rPr>
          <w:rFonts w:hint="eastAsia" w:ascii="宋体" w:hAnsi="宋体" w:eastAsia="宋体" w:cs="宋体"/>
          <w:sz w:val="24"/>
          <w:szCs w:val="24"/>
        </w:rPr>
        <w:t>调研，并召开了多次的研讨会，参与标准研讨的专家多来自</w:t>
      </w:r>
      <w:r>
        <w:rPr>
          <w:rFonts w:hint="eastAsia" w:ascii="宋体" w:hAnsi="宋体" w:eastAsia="宋体" w:cs="宋体"/>
          <w:sz w:val="24"/>
          <w:szCs w:val="24"/>
          <w:lang w:val="en-US" w:eastAsia="zh-CN"/>
        </w:rPr>
        <w:t>云阳县行政管理部门人员、金融机构</w:t>
      </w:r>
      <w:r>
        <w:rPr>
          <w:rFonts w:hint="eastAsia" w:ascii="宋体" w:hAnsi="宋体" w:eastAsia="宋体" w:cs="宋体"/>
          <w:sz w:val="24"/>
          <w:szCs w:val="24"/>
        </w:rPr>
        <w:t>管理人员、</w:t>
      </w:r>
      <w:r>
        <w:rPr>
          <w:rFonts w:hint="eastAsia" w:ascii="宋体" w:hAnsi="宋体" w:eastAsia="宋体" w:cs="宋体"/>
          <w:sz w:val="24"/>
          <w:szCs w:val="24"/>
          <w:lang w:val="en-US" w:eastAsia="zh-CN"/>
        </w:rPr>
        <w:t>重庆市标准化研究院专家</w:t>
      </w:r>
      <w:r>
        <w:rPr>
          <w:rFonts w:hint="eastAsia" w:ascii="宋体" w:hAnsi="宋体" w:eastAsia="宋体" w:cs="宋体"/>
          <w:sz w:val="24"/>
          <w:szCs w:val="24"/>
        </w:rPr>
        <w:t>学者、</w:t>
      </w:r>
      <w:r>
        <w:rPr>
          <w:rFonts w:hint="eastAsia" w:ascii="宋体" w:hAnsi="宋体" w:eastAsia="宋体" w:cs="宋体"/>
          <w:sz w:val="24"/>
          <w:szCs w:val="24"/>
          <w:lang w:val="en-US" w:eastAsia="zh-CN"/>
        </w:rPr>
        <w:t>重庆征信有限责任</w:t>
      </w:r>
      <w:r>
        <w:rPr>
          <w:rFonts w:hint="eastAsia" w:ascii="宋体" w:hAnsi="宋体" w:eastAsia="宋体" w:cs="宋体"/>
          <w:sz w:val="24"/>
          <w:szCs w:val="24"/>
        </w:rPr>
        <w:t>公司人员等，通过对标准内容进行多次的修改和完善，形成了目前的标准文本。主要编制过程包括以下几个阶段</w:t>
      </w:r>
      <w:r>
        <w:rPr>
          <w:rFonts w:hint="eastAsia" w:ascii="宋体" w:hAnsi="宋体" w:eastAsia="宋体" w:cs="宋体"/>
          <w:sz w:val="24"/>
          <w:szCs w:val="24"/>
          <w:lang w:eastAsia="zh-CN"/>
        </w:rPr>
        <w:t>：</w:t>
      </w:r>
    </w:p>
    <w:p w14:paraId="1322963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1.准备阶段</w:t>
      </w:r>
    </w:p>
    <w:p w14:paraId="67DC094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20</w:t>
      </w:r>
      <w:r>
        <w:rPr>
          <w:rFonts w:hint="eastAsia" w:ascii="宋体" w:hAnsi="宋体" w:eastAsia="宋体" w:cs="宋体"/>
          <w:sz w:val="24"/>
          <w:szCs w:val="24"/>
          <w:lang w:val="en-US" w:eastAsia="zh-CN"/>
        </w:rPr>
        <w:t>23</w:t>
      </w:r>
      <w:r>
        <w:rPr>
          <w:rFonts w:hint="eastAsia" w:ascii="宋体" w:hAnsi="宋体" w:eastAsia="宋体" w:cs="宋体"/>
          <w:sz w:val="24"/>
          <w:szCs w:val="24"/>
        </w:rPr>
        <w:t>年1月，组织开展标准立项前的前期预研制工作;</w:t>
      </w:r>
    </w:p>
    <w:p w14:paraId="19ADD5D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20</w:t>
      </w:r>
      <w:r>
        <w:rPr>
          <w:rFonts w:hint="eastAsia" w:ascii="宋体" w:hAnsi="宋体" w:eastAsia="宋体" w:cs="宋体"/>
          <w:sz w:val="24"/>
          <w:szCs w:val="24"/>
          <w:lang w:val="en-US" w:eastAsia="zh-CN"/>
        </w:rPr>
        <w:t>23</w:t>
      </w:r>
      <w:r>
        <w:rPr>
          <w:rFonts w:hint="eastAsia" w:ascii="宋体" w:hAnsi="宋体" w:eastAsia="宋体" w:cs="宋体"/>
          <w:sz w:val="24"/>
          <w:szCs w:val="24"/>
        </w:rPr>
        <w:t>年</w:t>
      </w:r>
      <w:r>
        <w:rPr>
          <w:rFonts w:hint="eastAsia" w:ascii="宋体" w:hAnsi="宋体" w:eastAsia="宋体" w:cs="宋体"/>
          <w:sz w:val="24"/>
          <w:szCs w:val="24"/>
          <w:lang w:val="en-US" w:eastAsia="zh-CN"/>
        </w:rPr>
        <w:t>5</w:t>
      </w:r>
      <w:r>
        <w:rPr>
          <w:rFonts w:hint="eastAsia" w:ascii="宋体" w:hAnsi="宋体" w:eastAsia="宋体" w:cs="宋体"/>
          <w:sz w:val="24"/>
          <w:szCs w:val="24"/>
        </w:rPr>
        <w:t>月，标准项目完成立项，并召开工作组启动会议，标准工作组提交工作计划及人员组成等方案;</w:t>
      </w:r>
    </w:p>
    <w:p w14:paraId="670493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2.调研阶段</w:t>
      </w:r>
    </w:p>
    <w:p w14:paraId="5106465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20</w:t>
      </w:r>
      <w:r>
        <w:rPr>
          <w:rFonts w:hint="eastAsia" w:ascii="宋体" w:hAnsi="宋体" w:eastAsia="宋体" w:cs="宋体"/>
          <w:sz w:val="24"/>
          <w:szCs w:val="24"/>
          <w:lang w:val="en-US" w:eastAsia="zh-CN"/>
        </w:rPr>
        <w:t>23</w:t>
      </w:r>
      <w:r>
        <w:rPr>
          <w:rFonts w:hint="eastAsia" w:ascii="宋体" w:hAnsi="宋体" w:eastAsia="宋体" w:cs="宋体"/>
          <w:sz w:val="24"/>
          <w:szCs w:val="24"/>
        </w:rPr>
        <w:t>年</w:t>
      </w:r>
      <w:r>
        <w:rPr>
          <w:rFonts w:hint="eastAsia" w:ascii="宋体" w:hAnsi="宋体" w:eastAsia="宋体" w:cs="宋体"/>
          <w:sz w:val="24"/>
          <w:szCs w:val="24"/>
          <w:lang w:val="en-US" w:eastAsia="zh-CN"/>
        </w:rPr>
        <w:t>6</w:t>
      </w:r>
      <w:r>
        <w:rPr>
          <w:rFonts w:hint="eastAsia" w:ascii="宋体" w:hAnsi="宋体" w:eastAsia="宋体" w:cs="宋体"/>
          <w:sz w:val="24"/>
          <w:szCs w:val="24"/>
        </w:rPr>
        <w:t>月-7月，进入调研阶段，标准编制组前期以资料调研方式,收集相关标准、项目文档进行大纲设计;</w:t>
      </w:r>
    </w:p>
    <w:p w14:paraId="00EE5C9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3.起草阶段</w:t>
      </w:r>
    </w:p>
    <w:p w14:paraId="740666A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20</w:t>
      </w:r>
      <w:r>
        <w:rPr>
          <w:rFonts w:hint="eastAsia" w:ascii="宋体" w:hAnsi="宋体" w:eastAsia="宋体" w:cs="宋体"/>
          <w:sz w:val="24"/>
          <w:szCs w:val="24"/>
          <w:lang w:val="en-US" w:eastAsia="zh-CN"/>
        </w:rPr>
        <w:t>23</w:t>
      </w:r>
      <w:r>
        <w:rPr>
          <w:rFonts w:hint="eastAsia" w:ascii="宋体" w:hAnsi="宋体" w:eastAsia="宋体" w:cs="宋体"/>
          <w:sz w:val="24"/>
          <w:szCs w:val="24"/>
        </w:rPr>
        <w:t>年8月-12月，标准编制组以标准大纲草案为基础，通过各种渠道对相关单位进行调研，分析讨论、资料整理、汇总;</w:t>
      </w:r>
    </w:p>
    <w:p w14:paraId="3485EF5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20</w:t>
      </w:r>
      <w:r>
        <w:rPr>
          <w:rFonts w:hint="eastAsia" w:ascii="宋体" w:hAnsi="宋体" w:eastAsia="宋体" w:cs="宋体"/>
          <w:sz w:val="24"/>
          <w:szCs w:val="24"/>
          <w:lang w:val="en-US" w:eastAsia="zh-CN"/>
        </w:rPr>
        <w:t>24</w:t>
      </w:r>
      <w:r>
        <w:rPr>
          <w:rFonts w:hint="eastAsia" w:ascii="宋体" w:hAnsi="宋体" w:eastAsia="宋体" w:cs="宋体"/>
          <w:sz w:val="24"/>
          <w:szCs w:val="24"/>
        </w:rPr>
        <w:t>年</w:t>
      </w:r>
      <w:r>
        <w:rPr>
          <w:rFonts w:hint="eastAsia" w:ascii="宋体" w:hAnsi="宋体" w:eastAsia="宋体" w:cs="宋体"/>
          <w:sz w:val="24"/>
          <w:szCs w:val="24"/>
          <w:lang w:val="en-US" w:eastAsia="zh-CN"/>
        </w:rPr>
        <w:t>3</w:t>
      </w:r>
      <w:r>
        <w:rPr>
          <w:rFonts w:hint="eastAsia" w:ascii="宋体" w:hAnsi="宋体" w:eastAsia="宋体" w:cs="宋体"/>
          <w:sz w:val="24"/>
          <w:szCs w:val="24"/>
        </w:rPr>
        <w:t>月，标准编制组经过多次研究和讨论，充分听取并研究各单位的意见及资料，形成了草案稿;</w:t>
      </w:r>
    </w:p>
    <w:p w14:paraId="57D9330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4.草案稿研讨阶段</w:t>
      </w:r>
    </w:p>
    <w:p w14:paraId="76C05D8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20</w:t>
      </w:r>
      <w:r>
        <w:rPr>
          <w:rFonts w:hint="eastAsia" w:ascii="宋体" w:hAnsi="宋体" w:eastAsia="宋体" w:cs="宋体"/>
          <w:sz w:val="24"/>
          <w:szCs w:val="24"/>
          <w:lang w:val="en-US" w:eastAsia="zh-CN"/>
        </w:rPr>
        <w:t>24</w:t>
      </w:r>
      <w:r>
        <w:rPr>
          <w:rFonts w:hint="eastAsia" w:ascii="宋体" w:hAnsi="宋体" w:eastAsia="宋体" w:cs="宋体"/>
          <w:sz w:val="24"/>
          <w:szCs w:val="24"/>
        </w:rPr>
        <w:t>年</w:t>
      </w:r>
      <w:r>
        <w:rPr>
          <w:rFonts w:hint="eastAsia" w:ascii="宋体" w:hAnsi="宋体" w:eastAsia="宋体" w:cs="宋体"/>
          <w:sz w:val="24"/>
          <w:szCs w:val="24"/>
          <w:lang w:val="en-US" w:eastAsia="zh-CN"/>
        </w:rPr>
        <w:t>3</w:t>
      </w:r>
      <w:r>
        <w:rPr>
          <w:rFonts w:hint="eastAsia" w:ascii="宋体" w:hAnsi="宋体" w:eastAsia="宋体" w:cs="宋体"/>
          <w:sz w:val="24"/>
          <w:szCs w:val="24"/>
        </w:rPr>
        <w:t>月-</w:t>
      </w:r>
      <w:r>
        <w:rPr>
          <w:rFonts w:hint="eastAsia" w:ascii="宋体" w:hAnsi="宋体" w:eastAsia="宋体" w:cs="宋体"/>
          <w:sz w:val="24"/>
          <w:szCs w:val="24"/>
          <w:lang w:val="en-US" w:eastAsia="zh-CN"/>
        </w:rPr>
        <w:t>6月</w:t>
      </w:r>
      <w:r>
        <w:rPr>
          <w:rFonts w:hint="eastAsia" w:ascii="宋体" w:hAnsi="宋体" w:eastAsia="宋体" w:cs="宋体"/>
          <w:sz w:val="24"/>
          <w:szCs w:val="24"/>
        </w:rPr>
        <w:t>，召开了两次标准草案稿的工作组研讨会;</w:t>
      </w:r>
    </w:p>
    <w:p w14:paraId="45E1789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20</w:t>
      </w:r>
      <w:r>
        <w:rPr>
          <w:rFonts w:hint="eastAsia" w:ascii="宋体" w:hAnsi="宋体" w:eastAsia="宋体" w:cs="宋体"/>
          <w:sz w:val="24"/>
          <w:szCs w:val="24"/>
          <w:lang w:val="en-US" w:eastAsia="zh-CN"/>
        </w:rPr>
        <w:t>24</w:t>
      </w:r>
      <w:r>
        <w:rPr>
          <w:rFonts w:hint="eastAsia" w:ascii="宋体" w:hAnsi="宋体" w:eastAsia="宋体" w:cs="宋体"/>
          <w:sz w:val="24"/>
          <w:szCs w:val="24"/>
        </w:rPr>
        <w:t>年</w:t>
      </w:r>
      <w:r>
        <w:rPr>
          <w:rFonts w:hint="eastAsia" w:ascii="宋体" w:hAnsi="宋体" w:eastAsia="宋体" w:cs="宋体"/>
          <w:sz w:val="24"/>
          <w:szCs w:val="24"/>
          <w:lang w:val="en-US" w:eastAsia="zh-CN"/>
        </w:rPr>
        <w:t>9</w:t>
      </w:r>
      <w:r>
        <w:rPr>
          <w:rFonts w:hint="eastAsia" w:ascii="宋体" w:hAnsi="宋体" w:eastAsia="宋体" w:cs="宋体"/>
          <w:sz w:val="24"/>
          <w:szCs w:val="24"/>
        </w:rPr>
        <w:t>月，召开《农户家庭信用综合评价规范》标准草案稿的征求意见</w:t>
      </w:r>
      <w:r>
        <w:rPr>
          <w:rFonts w:hint="eastAsia" w:ascii="宋体" w:hAnsi="宋体" w:eastAsia="宋体" w:cs="宋体"/>
          <w:sz w:val="24"/>
          <w:szCs w:val="24"/>
          <w:lang w:val="en-US" w:eastAsia="zh-CN"/>
        </w:rPr>
        <w:t>会</w:t>
      </w:r>
      <w:r>
        <w:rPr>
          <w:rFonts w:hint="eastAsia" w:ascii="宋体" w:hAnsi="宋体" w:eastAsia="宋体" w:cs="宋体"/>
          <w:sz w:val="24"/>
          <w:szCs w:val="24"/>
        </w:rPr>
        <w:t>;</w:t>
      </w:r>
    </w:p>
    <w:p w14:paraId="7AC59E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5.征求意见阶段</w:t>
      </w:r>
    </w:p>
    <w:p w14:paraId="202987F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20</w:t>
      </w:r>
      <w:r>
        <w:rPr>
          <w:rFonts w:hint="eastAsia" w:ascii="宋体" w:hAnsi="宋体" w:eastAsia="宋体" w:cs="宋体"/>
          <w:sz w:val="24"/>
          <w:szCs w:val="24"/>
          <w:lang w:val="en-US" w:eastAsia="zh-CN"/>
        </w:rPr>
        <w:t>24</w:t>
      </w:r>
      <w:r>
        <w:rPr>
          <w:rFonts w:hint="eastAsia" w:ascii="宋体" w:hAnsi="宋体" w:eastAsia="宋体" w:cs="宋体"/>
          <w:sz w:val="24"/>
          <w:szCs w:val="24"/>
        </w:rPr>
        <w:t>年1</w:t>
      </w:r>
      <w:r>
        <w:rPr>
          <w:rFonts w:hint="eastAsia" w:ascii="宋体" w:hAnsi="宋体" w:eastAsia="宋体" w:cs="宋体"/>
          <w:sz w:val="24"/>
          <w:szCs w:val="24"/>
          <w:lang w:val="en-US" w:eastAsia="zh-CN"/>
        </w:rPr>
        <w:t>0</w:t>
      </w:r>
      <w:r>
        <w:rPr>
          <w:rFonts w:hint="eastAsia" w:ascii="宋体" w:hAnsi="宋体" w:eastAsia="宋体" w:cs="宋体"/>
          <w:sz w:val="24"/>
          <w:szCs w:val="24"/>
        </w:rPr>
        <w:t>月，标准编制组完成《农户家庭信用综合评价规范》征求意见稿、编制说明和意见汇总处理表;</w:t>
      </w:r>
    </w:p>
    <w:p w14:paraId="10BBE10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6.审查阶段</w:t>
      </w:r>
    </w:p>
    <w:p w14:paraId="1E86C45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拟定于20</w:t>
      </w:r>
      <w:r>
        <w:rPr>
          <w:rFonts w:hint="eastAsia" w:ascii="宋体" w:hAnsi="宋体" w:eastAsia="宋体" w:cs="宋体"/>
          <w:sz w:val="24"/>
          <w:szCs w:val="24"/>
          <w:lang w:val="en-US" w:eastAsia="zh-CN"/>
        </w:rPr>
        <w:t>24</w:t>
      </w:r>
      <w:r>
        <w:rPr>
          <w:rFonts w:hint="eastAsia" w:ascii="宋体" w:hAnsi="宋体" w:eastAsia="宋体" w:cs="宋体"/>
          <w:sz w:val="24"/>
          <w:szCs w:val="24"/>
        </w:rPr>
        <w:t xml:space="preserve"> 年1</w:t>
      </w:r>
      <w:r>
        <w:rPr>
          <w:rFonts w:hint="eastAsia" w:ascii="宋体" w:hAnsi="宋体" w:eastAsia="宋体" w:cs="宋体"/>
          <w:sz w:val="24"/>
          <w:szCs w:val="24"/>
          <w:lang w:val="en-US" w:eastAsia="zh-CN"/>
        </w:rPr>
        <w:t>0</w:t>
      </w:r>
      <w:r>
        <w:rPr>
          <w:rFonts w:hint="eastAsia" w:ascii="宋体" w:hAnsi="宋体" w:eastAsia="宋体" w:cs="宋体"/>
          <w:sz w:val="24"/>
          <w:szCs w:val="24"/>
        </w:rPr>
        <w:t>月，召开《农户家庭信用综合评价规范》标准送审稿审查会，与会专家听取标准起草组的介绍，并提出专业意见及建议;</w:t>
      </w:r>
    </w:p>
    <w:p w14:paraId="3886677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拟计划于20</w:t>
      </w:r>
      <w:r>
        <w:rPr>
          <w:rFonts w:hint="eastAsia" w:ascii="宋体" w:hAnsi="宋体" w:eastAsia="宋体" w:cs="宋体"/>
          <w:sz w:val="24"/>
          <w:szCs w:val="24"/>
          <w:lang w:val="en-US" w:eastAsia="zh-CN"/>
        </w:rPr>
        <w:t>24</w:t>
      </w:r>
      <w:r>
        <w:rPr>
          <w:rFonts w:hint="eastAsia" w:ascii="宋体" w:hAnsi="宋体" w:eastAsia="宋体" w:cs="宋体"/>
          <w:sz w:val="24"/>
          <w:szCs w:val="24"/>
        </w:rPr>
        <w:t xml:space="preserve"> 年1</w:t>
      </w:r>
      <w:r>
        <w:rPr>
          <w:rFonts w:hint="eastAsia" w:ascii="宋体" w:hAnsi="宋体" w:eastAsia="宋体" w:cs="宋体"/>
          <w:sz w:val="24"/>
          <w:szCs w:val="24"/>
          <w:lang w:val="en-US" w:eastAsia="zh-CN"/>
        </w:rPr>
        <w:t>0</w:t>
      </w:r>
      <w:r>
        <w:rPr>
          <w:rFonts w:hint="eastAsia" w:ascii="宋体" w:hAnsi="宋体" w:eastAsia="宋体" w:cs="宋体"/>
          <w:sz w:val="24"/>
          <w:szCs w:val="24"/>
        </w:rPr>
        <w:t>月30日前，根据审查会意见对标准进行修改完善，汇总标准制定过程各项材料，形成标准报批稿。</w:t>
      </w:r>
    </w:p>
    <w:p w14:paraId="20C0EB67">
      <w:pPr>
        <w:numPr>
          <w:ilvl w:val="0"/>
          <w:numId w:val="2"/>
        </w:numPr>
        <w:outlineLvl w:val="0"/>
        <w:rPr>
          <w:rFonts w:hint="eastAsia" w:ascii="黑体" w:hAnsi="黑体" w:eastAsia="黑体" w:cs="黑体"/>
          <w:sz w:val="28"/>
          <w:szCs w:val="28"/>
        </w:rPr>
      </w:pPr>
      <w:r>
        <w:rPr>
          <w:rFonts w:hint="eastAsia" w:ascii="黑体" w:hAnsi="黑体" w:eastAsia="黑体" w:cs="黑体"/>
          <w:sz w:val="28"/>
          <w:szCs w:val="28"/>
        </w:rPr>
        <w:t>主要内容</w:t>
      </w:r>
    </w:p>
    <w:p w14:paraId="004A2E7A">
      <w:pPr>
        <w:widowControl/>
        <w:spacing w:line="360" w:lineRule="auto"/>
        <w:ind w:firstLine="480" w:firstLineChars="200"/>
        <w:rPr>
          <w:rFonts w:hint="eastAsia" w:ascii="Times New Roman" w:hAnsi="Times New Roman"/>
          <w:sz w:val="24"/>
          <w:szCs w:val="24"/>
        </w:rPr>
      </w:pPr>
      <w:r>
        <w:rPr>
          <w:rFonts w:hint="eastAsia" w:ascii="Times New Roman" w:hAnsi="Times New Roman"/>
          <w:sz w:val="24"/>
          <w:szCs w:val="24"/>
        </w:rPr>
        <w:t>1．适用范围说明</w:t>
      </w:r>
    </w:p>
    <w:p w14:paraId="2F016386">
      <w:pPr>
        <w:widowControl/>
        <w:spacing w:line="360" w:lineRule="auto"/>
        <w:ind w:firstLine="480" w:firstLineChars="200"/>
        <w:rPr>
          <w:rFonts w:hint="eastAsia" w:ascii="宋体" w:hAnsi="宋体"/>
          <w:sz w:val="24"/>
          <w:szCs w:val="24"/>
        </w:rPr>
      </w:pPr>
      <w:r>
        <w:rPr>
          <w:rFonts w:hint="eastAsia" w:ascii="宋体" w:hAnsi="宋体"/>
          <w:sz w:val="24"/>
          <w:szCs w:val="24"/>
        </w:rPr>
        <w:t>本标准规定了农户家庭信用综合评价的基本原则、评价内容和方法。</w:t>
      </w:r>
    </w:p>
    <w:p w14:paraId="78B3C7D9">
      <w:pPr>
        <w:widowControl/>
        <w:spacing w:line="360" w:lineRule="auto"/>
        <w:ind w:firstLine="480" w:firstLineChars="200"/>
        <w:rPr>
          <w:rFonts w:hint="eastAsia" w:ascii="宋体" w:hAnsi="宋体"/>
          <w:sz w:val="24"/>
          <w:szCs w:val="24"/>
        </w:rPr>
      </w:pPr>
      <w:r>
        <w:rPr>
          <w:rFonts w:hint="eastAsia" w:ascii="宋体" w:hAnsi="宋体"/>
          <w:sz w:val="24"/>
          <w:szCs w:val="24"/>
        </w:rPr>
        <w:t>本标准适用于对农户家庭开展公共信用综合评价。</w:t>
      </w:r>
    </w:p>
    <w:p w14:paraId="11954FAE">
      <w:pPr>
        <w:widowControl/>
        <w:spacing w:line="360" w:lineRule="auto"/>
        <w:ind w:firstLine="480" w:firstLineChars="200"/>
        <w:rPr>
          <w:rFonts w:hint="eastAsia" w:ascii="Times New Roman" w:hAnsi="Times New Roman"/>
          <w:sz w:val="24"/>
          <w:szCs w:val="24"/>
        </w:rPr>
      </w:pPr>
      <w:r>
        <w:rPr>
          <w:rFonts w:hint="eastAsia" w:ascii="Times New Roman" w:hAnsi="Times New Roman"/>
          <w:sz w:val="24"/>
          <w:szCs w:val="24"/>
        </w:rPr>
        <w:t>2．主要内容说明</w:t>
      </w:r>
    </w:p>
    <w:p w14:paraId="5D6962C2">
      <w:pPr>
        <w:widowControl/>
        <w:spacing w:line="360" w:lineRule="auto"/>
        <w:ind w:firstLine="480" w:firstLineChars="200"/>
        <w:rPr>
          <w:rFonts w:hint="eastAsia" w:ascii="Times New Roman" w:hAnsi="Times New Roman"/>
          <w:sz w:val="24"/>
          <w:szCs w:val="24"/>
        </w:rPr>
      </w:pPr>
      <w:r>
        <w:rPr>
          <w:rFonts w:hint="eastAsia" w:ascii="Times New Roman" w:hAnsi="Times New Roman"/>
          <w:sz w:val="24"/>
          <w:szCs w:val="24"/>
        </w:rPr>
        <w:t>（</w:t>
      </w:r>
      <w:r>
        <w:rPr>
          <w:rFonts w:hint="eastAsia" w:ascii="Times New Roman" w:hAnsi="Times New Roman"/>
          <w:sz w:val="24"/>
          <w:szCs w:val="24"/>
          <w:lang w:val="en-US" w:eastAsia="zh-CN"/>
        </w:rPr>
        <w:t>一</w:t>
      </w:r>
      <w:r>
        <w:rPr>
          <w:rFonts w:hint="eastAsia" w:ascii="Times New Roman" w:hAnsi="Times New Roman"/>
          <w:sz w:val="24"/>
          <w:szCs w:val="24"/>
        </w:rPr>
        <w:t>）关于术语和定义</w:t>
      </w:r>
    </w:p>
    <w:p w14:paraId="5A2F6A6C">
      <w:pPr>
        <w:widowControl/>
        <w:spacing w:line="360" w:lineRule="auto"/>
        <w:ind w:firstLine="480" w:firstLineChars="200"/>
        <w:rPr>
          <w:rFonts w:hint="eastAsia" w:ascii="宋体" w:hAnsi="宋体"/>
          <w:sz w:val="24"/>
          <w:szCs w:val="24"/>
        </w:rPr>
      </w:pPr>
      <w:r>
        <w:rPr>
          <w:rFonts w:hint="eastAsia" w:ascii="宋体" w:hAnsi="宋体"/>
          <w:sz w:val="24"/>
          <w:szCs w:val="24"/>
        </w:rPr>
        <w:t>本标准给出了与农户家庭信用综合评价相关的术语和定义，包括“公共信用信息”、“非公共信用信息”、“农户家庭信用综合评价”等术语和定义。其中：“农户家庭信用综合评价”的定义，主要依据公共信用信息，并综合运用各类非公共信用信息，采用科学的评价指标和计算模型，对受评主体公共信用综合水平进行评价，并以自动化方式生成评价结果，以专用标识标明受评主体信用等级。</w:t>
      </w:r>
    </w:p>
    <w:p w14:paraId="7A9C82B2">
      <w:pPr>
        <w:widowControl/>
        <w:spacing w:line="360" w:lineRule="auto"/>
        <w:ind w:firstLine="480" w:firstLineChars="200"/>
        <w:rPr>
          <w:rFonts w:hint="eastAsia" w:ascii="Times New Roman" w:hAnsi="Times New Roman"/>
          <w:sz w:val="24"/>
          <w:szCs w:val="24"/>
        </w:rPr>
      </w:pPr>
      <w:r>
        <w:rPr>
          <w:rFonts w:hint="eastAsia" w:ascii="Times New Roman" w:hAnsi="Times New Roman"/>
          <w:sz w:val="24"/>
          <w:szCs w:val="24"/>
        </w:rPr>
        <w:t>（</w:t>
      </w:r>
      <w:r>
        <w:rPr>
          <w:rFonts w:hint="eastAsia" w:ascii="Times New Roman" w:hAnsi="Times New Roman"/>
          <w:sz w:val="24"/>
          <w:szCs w:val="24"/>
          <w:lang w:val="en-US" w:eastAsia="zh-CN"/>
        </w:rPr>
        <w:t>二</w:t>
      </w:r>
      <w:r>
        <w:rPr>
          <w:rFonts w:hint="eastAsia" w:ascii="Times New Roman" w:hAnsi="Times New Roman"/>
          <w:sz w:val="24"/>
          <w:szCs w:val="24"/>
        </w:rPr>
        <w:t>）</w:t>
      </w:r>
      <w:bookmarkStart w:id="0" w:name="_Toc364330349"/>
      <w:r>
        <w:rPr>
          <w:rFonts w:hint="eastAsia" w:ascii="Times New Roman" w:hAnsi="Times New Roman"/>
          <w:sz w:val="24"/>
          <w:szCs w:val="24"/>
        </w:rPr>
        <w:t>关于</w:t>
      </w:r>
      <w:bookmarkEnd w:id="0"/>
      <w:r>
        <w:rPr>
          <w:rFonts w:hint="eastAsia" w:ascii="Times New Roman" w:hAnsi="Times New Roman"/>
          <w:sz w:val="24"/>
          <w:szCs w:val="24"/>
          <w:lang w:val="en-US" w:eastAsia="zh-CN"/>
        </w:rPr>
        <w:t>评价内容</w:t>
      </w:r>
    </w:p>
    <w:p w14:paraId="4F73C3A9">
      <w:pPr>
        <w:widowControl/>
        <w:spacing w:line="360" w:lineRule="auto"/>
        <w:ind w:firstLine="480" w:firstLineChars="200"/>
        <w:rPr>
          <w:rFonts w:hint="eastAsia" w:ascii="宋体" w:hAnsi="宋体"/>
          <w:sz w:val="24"/>
          <w:szCs w:val="24"/>
        </w:rPr>
      </w:pPr>
      <w:r>
        <w:rPr>
          <w:rFonts w:hint="eastAsia" w:ascii="宋体" w:hAnsi="宋体"/>
          <w:sz w:val="24"/>
          <w:szCs w:val="24"/>
          <w:lang w:val="en-US" w:eastAsia="zh-CN"/>
        </w:rPr>
        <w:t>本标准给出了农户家庭信用综合评价的内容包括：“</w:t>
      </w:r>
      <w:r>
        <w:rPr>
          <w:rFonts w:hint="eastAsia" w:ascii="宋体" w:hAnsi="宋体"/>
          <w:sz w:val="24"/>
          <w:szCs w:val="24"/>
        </w:rPr>
        <w:t>家庭基本情况</w:t>
      </w:r>
      <w:r>
        <w:rPr>
          <w:rFonts w:hint="eastAsia" w:ascii="宋体" w:hAnsi="宋体"/>
          <w:sz w:val="24"/>
          <w:szCs w:val="24"/>
          <w:lang w:val="en-US" w:eastAsia="zh-CN"/>
        </w:rPr>
        <w:t>”</w:t>
      </w:r>
      <w:r>
        <w:rPr>
          <w:rFonts w:hint="eastAsia" w:ascii="宋体" w:hAnsi="宋体"/>
          <w:sz w:val="24"/>
          <w:szCs w:val="24"/>
        </w:rPr>
        <w:t>反映农户家庭成员组成和抗风险能力。根据农户家庭赡养、抚养情况以及参加社保、商业保险情况进行评价</w:t>
      </w:r>
      <w:r>
        <w:rPr>
          <w:rFonts w:hint="eastAsia" w:ascii="宋体" w:hAnsi="宋体"/>
          <w:sz w:val="24"/>
          <w:szCs w:val="24"/>
          <w:lang w:eastAsia="zh-CN"/>
        </w:rPr>
        <w:t>；“</w:t>
      </w:r>
      <w:r>
        <w:rPr>
          <w:rFonts w:hint="eastAsia" w:ascii="宋体" w:hAnsi="宋体"/>
          <w:sz w:val="24"/>
          <w:szCs w:val="24"/>
        </w:rPr>
        <w:t>家庭财产及收入</w:t>
      </w:r>
      <w:r>
        <w:rPr>
          <w:rFonts w:hint="eastAsia" w:ascii="宋体" w:hAnsi="宋体"/>
          <w:sz w:val="24"/>
          <w:szCs w:val="24"/>
          <w:lang w:eastAsia="zh-CN"/>
        </w:rPr>
        <w:t>”</w:t>
      </w:r>
      <w:r>
        <w:rPr>
          <w:rFonts w:hint="eastAsia" w:ascii="宋体" w:hAnsi="宋体"/>
          <w:sz w:val="24"/>
          <w:szCs w:val="24"/>
        </w:rPr>
        <w:t>反映农户家庭财产及收入情况。根据各家庭成员上一年度收入以及家庭动产、不动产价值进行评价</w:t>
      </w:r>
      <w:r>
        <w:rPr>
          <w:rFonts w:hint="eastAsia" w:ascii="宋体" w:hAnsi="宋体"/>
          <w:sz w:val="24"/>
          <w:szCs w:val="24"/>
          <w:lang w:eastAsia="zh-CN"/>
        </w:rPr>
        <w:t>；“</w:t>
      </w:r>
      <w:r>
        <w:rPr>
          <w:rFonts w:hint="eastAsia" w:ascii="宋体" w:hAnsi="宋体"/>
          <w:sz w:val="24"/>
          <w:szCs w:val="24"/>
        </w:rPr>
        <w:t>遵纪守法</w:t>
      </w:r>
      <w:r>
        <w:rPr>
          <w:rFonts w:hint="eastAsia" w:ascii="宋体" w:hAnsi="宋体"/>
          <w:sz w:val="24"/>
          <w:szCs w:val="24"/>
          <w:lang w:eastAsia="zh-CN"/>
        </w:rPr>
        <w:t>”</w:t>
      </w:r>
      <w:r>
        <w:rPr>
          <w:rFonts w:hint="eastAsia" w:ascii="宋体" w:hAnsi="宋体"/>
          <w:sz w:val="24"/>
          <w:szCs w:val="24"/>
        </w:rPr>
        <w:t>反映农户遵纪守法情况。根据农户家庭成员因违法失信被相关部门列入严重失信主体名单、不良名单、或者被处以行政处罚、行政强制等情况进行评价</w:t>
      </w:r>
      <w:r>
        <w:rPr>
          <w:rFonts w:hint="eastAsia" w:ascii="宋体" w:hAnsi="宋体"/>
          <w:sz w:val="24"/>
          <w:szCs w:val="24"/>
          <w:lang w:eastAsia="zh-CN"/>
        </w:rPr>
        <w:t>；“</w:t>
      </w:r>
      <w:r>
        <w:rPr>
          <w:rFonts w:hint="eastAsia" w:ascii="宋体" w:hAnsi="宋体"/>
          <w:sz w:val="24"/>
          <w:szCs w:val="24"/>
        </w:rPr>
        <w:t>成长潜力</w:t>
      </w:r>
      <w:r>
        <w:rPr>
          <w:rFonts w:hint="eastAsia" w:ascii="宋体" w:hAnsi="宋体"/>
          <w:sz w:val="24"/>
          <w:szCs w:val="24"/>
          <w:lang w:eastAsia="zh-CN"/>
        </w:rPr>
        <w:t>”</w:t>
      </w:r>
      <w:r>
        <w:rPr>
          <w:rFonts w:hint="eastAsia" w:ascii="宋体" w:hAnsi="宋体"/>
          <w:sz w:val="24"/>
          <w:szCs w:val="24"/>
        </w:rPr>
        <w:t>反映农户家庭未来发展潜力。从农户家庭成员劳动技能培训，受教育程度，职业资格以及专业技术等级等情况进行评价。</w:t>
      </w:r>
    </w:p>
    <w:p w14:paraId="42238752">
      <w:pPr>
        <w:widowControl/>
        <w:spacing w:line="360" w:lineRule="auto"/>
        <w:ind w:firstLine="480" w:firstLineChars="200"/>
        <w:rPr>
          <w:rFonts w:hint="eastAsia" w:ascii="Times New Roman" w:hAnsi="Times New Roman"/>
          <w:sz w:val="24"/>
          <w:szCs w:val="24"/>
        </w:rPr>
      </w:pPr>
      <w:r>
        <w:rPr>
          <w:rFonts w:hint="eastAsia" w:ascii="Times New Roman" w:hAnsi="Times New Roman"/>
          <w:sz w:val="24"/>
          <w:szCs w:val="24"/>
          <w:lang w:eastAsia="zh-CN"/>
        </w:rPr>
        <w:t>（</w:t>
      </w:r>
      <w:r>
        <w:rPr>
          <w:rFonts w:hint="eastAsia" w:ascii="Times New Roman" w:hAnsi="Times New Roman"/>
          <w:sz w:val="24"/>
          <w:szCs w:val="24"/>
          <w:lang w:val="en-US" w:eastAsia="zh-CN"/>
        </w:rPr>
        <w:t>三</w:t>
      </w:r>
      <w:r>
        <w:rPr>
          <w:rFonts w:hint="eastAsia" w:ascii="Times New Roman" w:hAnsi="Times New Roman"/>
          <w:sz w:val="24"/>
          <w:szCs w:val="24"/>
          <w:lang w:eastAsia="zh-CN"/>
        </w:rPr>
        <w:t>）</w:t>
      </w:r>
      <w:r>
        <w:rPr>
          <w:rFonts w:hint="eastAsia" w:ascii="Times New Roman" w:hAnsi="Times New Roman"/>
          <w:sz w:val="24"/>
          <w:szCs w:val="24"/>
          <w:lang w:val="en-US" w:eastAsia="zh-CN"/>
        </w:rPr>
        <w:t>关于</w:t>
      </w:r>
      <w:r>
        <w:rPr>
          <w:rFonts w:hint="eastAsia" w:ascii="Times New Roman" w:hAnsi="Times New Roman"/>
          <w:sz w:val="24"/>
          <w:szCs w:val="24"/>
        </w:rPr>
        <w:t>评价方法</w:t>
      </w:r>
    </w:p>
    <w:p w14:paraId="656E5650">
      <w:pPr>
        <w:widowControl/>
        <w:spacing w:line="360" w:lineRule="auto"/>
        <w:ind w:firstLine="480" w:firstLineChars="200"/>
        <w:rPr>
          <w:rFonts w:hint="eastAsia" w:ascii="宋体" w:hAnsi="宋体"/>
          <w:sz w:val="24"/>
          <w:szCs w:val="24"/>
        </w:rPr>
      </w:pPr>
      <w:r>
        <w:rPr>
          <w:rFonts w:hint="eastAsia" w:ascii="宋体" w:hAnsi="宋体"/>
          <w:sz w:val="24"/>
          <w:szCs w:val="24"/>
          <w:lang w:val="en-US" w:eastAsia="zh-CN"/>
        </w:rPr>
        <w:t>本标准给出的</w:t>
      </w:r>
      <w:r>
        <w:rPr>
          <w:rFonts w:hint="eastAsia" w:ascii="宋体" w:hAnsi="宋体"/>
          <w:sz w:val="24"/>
          <w:szCs w:val="24"/>
        </w:rPr>
        <w:t>农户家庭信用综合评价总体采用混合型信用评分卡模型，将量化指标评分和综合定级相结合。量化指标评分是指根据各项指标得分和计算模型计算得到最终综合评分。综合定级是指根据最终综合评分确定公共信用综合评价等级。根据受评主体的各类属性和行为数据，经过数据分析、指标赋权、模型评估等环节完成模型构建。</w:t>
      </w:r>
    </w:p>
    <w:p w14:paraId="0DF01545">
      <w:pPr>
        <w:widowControl/>
        <w:numPr>
          <w:ilvl w:val="0"/>
          <w:numId w:val="3"/>
        </w:numPr>
        <w:spacing w:line="360" w:lineRule="auto"/>
        <w:ind w:firstLine="480" w:firstLineChars="200"/>
        <w:rPr>
          <w:rFonts w:hint="eastAsia" w:ascii="宋体" w:hAnsi="宋体"/>
          <w:sz w:val="24"/>
          <w:szCs w:val="24"/>
          <w:lang w:val="en-US" w:eastAsia="zh-CN"/>
        </w:rPr>
      </w:pPr>
      <w:r>
        <w:rPr>
          <w:rFonts w:hint="eastAsia" w:ascii="宋体" w:hAnsi="宋体"/>
          <w:sz w:val="24"/>
          <w:szCs w:val="24"/>
          <w:lang w:val="en-US" w:eastAsia="zh-CN"/>
        </w:rPr>
        <w:t>关于附件</w:t>
      </w:r>
    </w:p>
    <w:p w14:paraId="0ADD0945">
      <w:pPr>
        <w:widowControl/>
        <w:numPr>
          <w:ilvl w:val="0"/>
          <w:numId w:val="0"/>
        </w:numPr>
        <w:spacing w:line="360" w:lineRule="auto"/>
        <w:rPr>
          <w:rFonts w:hint="default" w:ascii="宋体" w:hAnsi="宋体"/>
          <w:sz w:val="24"/>
          <w:szCs w:val="24"/>
          <w:lang w:val="en-US" w:eastAsia="zh-CN"/>
        </w:rPr>
      </w:pPr>
      <w:r>
        <w:rPr>
          <w:rFonts w:hint="eastAsia" w:ascii="宋体" w:hAnsi="宋体"/>
          <w:sz w:val="24"/>
          <w:szCs w:val="24"/>
          <w:lang w:val="en-US" w:eastAsia="zh-CN"/>
        </w:rPr>
        <w:t xml:space="preserve">    本标准给出了</w:t>
      </w:r>
      <w:r>
        <w:rPr>
          <w:rFonts w:hint="eastAsia" w:ascii="宋体" w:hAnsi="宋体"/>
          <w:sz w:val="24"/>
          <w:szCs w:val="24"/>
          <w:lang w:eastAsia="zh-CN"/>
        </w:rPr>
        <w:t>附录A 农户家庭公共信用评价指标项名称及说明，</w:t>
      </w:r>
      <w:r>
        <w:rPr>
          <w:rFonts w:hint="eastAsia" w:ascii="宋体" w:hAnsi="宋体"/>
          <w:sz w:val="24"/>
          <w:szCs w:val="24"/>
          <w:lang w:val="en-US" w:eastAsia="zh-CN"/>
        </w:rPr>
        <w:t>对农户家庭公共信用评价一、二、三级指标给出了定义和说明。</w:t>
      </w:r>
      <w:r>
        <w:rPr>
          <w:rFonts w:hint="eastAsia" w:ascii="宋体" w:hAnsi="宋体"/>
          <w:sz w:val="24"/>
          <w:szCs w:val="24"/>
          <w:lang w:eastAsia="zh-CN"/>
        </w:rPr>
        <w:t>附录B  农户家庭信用综合评价等级表示方法及含义，</w:t>
      </w:r>
      <w:r>
        <w:rPr>
          <w:rFonts w:hint="eastAsia" w:ascii="宋体" w:hAnsi="宋体"/>
          <w:sz w:val="24"/>
          <w:szCs w:val="24"/>
          <w:lang w:val="en-US" w:eastAsia="zh-CN"/>
        </w:rPr>
        <w:t>对农户家庭信用综合评价等级给出了A、B、C、D、E五级，并给出了各等级含义。</w:t>
      </w:r>
    </w:p>
    <w:p w14:paraId="7997D562">
      <w:pPr>
        <w:numPr>
          <w:ilvl w:val="0"/>
          <w:numId w:val="2"/>
        </w:numPr>
        <w:outlineLvl w:val="0"/>
        <w:rPr>
          <w:rFonts w:hint="eastAsia" w:ascii="黑体" w:hAnsi="黑体" w:eastAsia="黑体" w:cs="黑体"/>
          <w:sz w:val="28"/>
          <w:szCs w:val="28"/>
        </w:rPr>
      </w:pPr>
      <w:r>
        <w:rPr>
          <w:rFonts w:hint="eastAsia" w:ascii="黑体" w:hAnsi="黑体" w:eastAsia="黑体" w:cs="黑体"/>
          <w:sz w:val="28"/>
          <w:szCs w:val="28"/>
        </w:rPr>
        <w:t>标准重大分歧意见的处理经过和依据</w:t>
      </w:r>
    </w:p>
    <w:p w14:paraId="60160AED">
      <w:pPr>
        <w:widowControl/>
        <w:spacing w:line="360" w:lineRule="auto"/>
        <w:ind w:firstLine="480" w:firstLineChars="200"/>
        <w:rPr>
          <w:rFonts w:hint="eastAsia" w:ascii="宋体" w:hAnsi="宋体"/>
          <w:sz w:val="24"/>
          <w:szCs w:val="24"/>
        </w:rPr>
      </w:pPr>
      <w:r>
        <w:rPr>
          <w:rFonts w:hint="eastAsia" w:ascii="宋体" w:hAnsi="宋体"/>
          <w:sz w:val="24"/>
          <w:szCs w:val="24"/>
        </w:rPr>
        <w:t>本标准的制定过程中未出现重大的分歧意见。</w:t>
      </w:r>
    </w:p>
    <w:p w14:paraId="3B20A608">
      <w:pPr>
        <w:numPr>
          <w:ilvl w:val="0"/>
          <w:numId w:val="2"/>
        </w:numPr>
        <w:outlineLvl w:val="0"/>
        <w:rPr>
          <w:rFonts w:hint="eastAsia" w:ascii="黑体" w:hAnsi="黑体" w:eastAsia="黑体" w:cs="黑体"/>
          <w:sz w:val="28"/>
          <w:szCs w:val="28"/>
        </w:rPr>
      </w:pPr>
      <w:r>
        <w:rPr>
          <w:rFonts w:hint="eastAsia" w:ascii="黑体" w:hAnsi="黑体" w:eastAsia="黑体" w:cs="黑体"/>
          <w:sz w:val="28"/>
          <w:szCs w:val="28"/>
        </w:rPr>
        <w:t>作为标准</w:t>
      </w:r>
      <w:r>
        <w:rPr>
          <w:rFonts w:hint="eastAsia" w:ascii="黑体" w:hAnsi="黑体" w:eastAsia="黑体" w:cs="黑体"/>
          <w:sz w:val="28"/>
          <w:szCs w:val="28"/>
          <w:lang w:val="en-US" w:eastAsia="zh-CN"/>
        </w:rPr>
        <w:t>属性</w:t>
      </w:r>
      <w:r>
        <w:rPr>
          <w:rFonts w:hint="eastAsia" w:ascii="黑体" w:hAnsi="黑体" w:eastAsia="黑体" w:cs="黑体"/>
          <w:sz w:val="28"/>
          <w:szCs w:val="28"/>
        </w:rPr>
        <w:t>的建议</w:t>
      </w:r>
    </w:p>
    <w:p w14:paraId="324EDCB6">
      <w:pPr>
        <w:widowControl/>
        <w:spacing w:line="360" w:lineRule="auto"/>
        <w:ind w:firstLine="480" w:firstLineChars="200"/>
        <w:rPr>
          <w:rFonts w:hint="eastAsia" w:ascii="宋体" w:hAnsi="宋体"/>
          <w:sz w:val="24"/>
          <w:szCs w:val="24"/>
        </w:rPr>
      </w:pPr>
      <w:r>
        <w:rPr>
          <w:rFonts w:hint="eastAsia" w:ascii="宋体" w:hAnsi="宋体"/>
          <w:sz w:val="24"/>
          <w:szCs w:val="24"/>
        </w:rPr>
        <w:t>本标准有利于规范和指导</w:t>
      </w:r>
      <w:r>
        <w:rPr>
          <w:rFonts w:hint="eastAsia" w:ascii="宋体" w:hAnsi="宋体"/>
          <w:sz w:val="24"/>
          <w:szCs w:val="24"/>
          <w:lang w:val="en-US" w:eastAsia="zh-CN"/>
        </w:rPr>
        <w:t>农户信用体系建设</w:t>
      </w:r>
      <w:r>
        <w:rPr>
          <w:rFonts w:hint="eastAsia" w:ascii="宋体" w:hAnsi="宋体"/>
          <w:sz w:val="24"/>
          <w:szCs w:val="24"/>
        </w:rPr>
        <w:t>，便于</w:t>
      </w:r>
      <w:r>
        <w:rPr>
          <w:rFonts w:hint="eastAsia" w:ascii="宋体" w:hAnsi="宋体"/>
          <w:sz w:val="24"/>
          <w:szCs w:val="24"/>
          <w:lang w:val="en-US" w:eastAsia="zh-CN"/>
        </w:rPr>
        <w:t>实现农户精准画像，为银行提供潜在用户和提示信用风险，为信用信息促进中小微企业融资贷款提供新的发展方向</w:t>
      </w:r>
      <w:r>
        <w:rPr>
          <w:rFonts w:hint="eastAsia" w:ascii="宋体" w:hAnsi="宋体"/>
          <w:sz w:val="24"/>
          <w:szCs w:val="24"/>
        </w:rPr>
        <w:t>。建议本标准作为</w:t>
      </w:r>
      <w:r>
        <w:rPr>
          <w:rFonts w:hint="eastAsia" w:ascii="宋体" w:hAnsi="宋体"/>
          <w:sz w:val="24"/>
          <w:szCs w:val="24"/>
          <w:lang w:val="en-US" w:eastAsia="zh-CN"/>
        </w:rPr>
        <w:t>团体</w:t>
      </w:r>
      <w:r>
        <w:rPr>
          <w:rFonts w:hint="eastAsia" w:ascii="宋体" w:hAnsi="宋体"/>
          <w:sz w:val="24"/>
          <w:szCs w:val="24"/>
        </w:rPr>
        <w:t>标准发布。</w:t>
      </w:r>
    </w:p>
    <w:p w14:paraId="3548A3B7">
      <w:pPr>
        <w:numPr>
          <w:ilvl w:val="0"/>
          <w:numId w:val="2"/>
        </w:numPr>
        <w:outlineLvl w:val="0"/>
        <w:rPr>
          <w:rFonts w:hint="eastAsia" w:ascii="黑体" w:hAnsi="黑体" w:eastAsia="黑体" w:cs="黑体"/>
          <w:sz w:val="28"/>
          <w:szCs w:val="28"/>
          <w:lang w:eastAsia="zh-CN"/>
        </w:rPr>
      </w:pPr>
      <w:r>
        <w:rPr>
          <w:rFonts w:hint="eastAsia" w:ascii="黑体" w:hAnsi="黑体" w:eastAsia="黑体" w:cs="黑体"/>
          <w:sz w:val="28"/>
          <w:szCs w:val="28"/>
          <w:lang w:eastAsia="zh-CN"/>
        </w:rPr>
        <w:t>贯彻标准的要求和措施建议</w:t>
      </w:r>
    </w:p>
    <w:p w14:paraId="7286ABC2">
      <w:pPr>
        <w:widowControl/>
        <w:spacing w:line="360" w:lineRule="auto"/>
        <w:ind w:firstLine="480" w:firstLineChars="200"/>
        <w:rPr>
          <w:rFonts w:hint="default" w:ascii="宋体" w:hAnsi="宋体"/>
          <w:sz w:val="24"/>
          <w:szCs w:val="24"/>
          <w:lang w:val="en-US" w:eastAsia="zh-CN"/>
        </w:rPr>
      </w:pPr>
      <w:r>
        <w:rPr>
          <w:rFonts w:hint="eastAsia" w:ascii="宋体" w:hAnsi="宋体"/>
          <w:sz w:val="24"/>
          <w:szCs w:val="24"/>
          <w:lang w:eastAsia="zh-CN"/>
        </w:rPr>
        <w:t>本标准发布实施后，应在全</w:t>
      </w:r>
      <w:r>
        <w:rPr>
          <w:rFonts w:hint="eastAsia" w:ascii="宋体" w:hAnsi="宋体"/>
          <w:sz w:val="24"/>
          <w:szCs w:val="24"/>
          <w:lang w:val="en-US" w:eastAsia="zh-CN"/>
        </w:rPr>
        <w:t>市</w:t>
      </w:r>
      <w:r>
        <w:rPr>
          <w:rFonts w:hint="eastAsia" w:ascii="宋体" w:hAnsi="宋体"/>
          <w:sz w:val="24"/>
          <w:szCs w:val="24"/>
          <w:lang w:eastAsia="zh-CN"/>
        </w:rPr>
        <w:t>范围内开展标准的宣贯工作，以推进</w:t>
      </w:r>
      <w:r>
        <w:rPr>
          <w:rFonts w:hint="eastAsia" w:ascii="宋体" w:hAnsi="宋体"/>
          <w:sz w:val="24"/>
          <w:szCs w:val="24"/>
          <w:lang w:val="en-US" w:eastAsia="zh-CN"/>
        </w:rPr>
        <w:t>全市农户</w:t>
      </w:r>
      <w:r>
        <w:rPr>
          <w:rFonts w:hint="eastAsia" w:ascii="宋体" w:hAnsi="宋体"/>
          <w:sz w:val="24"/>
          <w:szCs w:val="24"/>
          <w:lang w:eastAsia="zh-CN"/>
        </w:rPr>
        <w:t>社会信用体系建设。</w:t>
      </w:r>
      <w:r>
        <w:rPr>
          <w:rFonts w:hint="eastAsia" w:ascii="宋体" w:hAnsi="宋体"/>
          <w:sz w:val="24"/>
          <w:szCs w:val="24"/>
          <w:lang w:val="en-US" w:eastAsia="zh-CN"/>
        </w:rPr>
        <w:t>本标准将于2024年10月24日起进行社会公开征集意见，为期30天。</w:t>
      </w:r>
    </w:p>
    <w:p w14:paraId="3E568848">
      <w:pPr>
        <w:widowControl/>
        <w:numPr>
          <w:ilvl w:val="0"/>
          <w:numId w:val="0"/>
        </w:numPr>
        <w:spacing w:line="360" w:lineRule="auto"/>
        <w:rPr>
          <w:rFonts w:hint="eastAsia" w:ascii="宋体" w:hAnsi="宋体"/>
          <w:sz w:val="24"/>
          <w:szCs w:val="24"/>
          <w:lang w:eastAsia="zh-CN"/>
        </w:rPr>
      </w:pPr>
    </w:p>
    <w:p w14:paraId="16A344F1">
      <w:pPr>
        <w:widowControl/>
        <w:numPr>
          <w:ilvl w:val="0"/>
          <w:numId w:val="0"/>
        </w:numPr>
        <w:spacing w:line="360" w:lineRule="auto"/>
        <w:jc w:val="left"/>
        <w:rPr>
          <w:rFonts w:hint="eastAsia"/>
        </w:rPr>
      </w:pPr>
    </w:p>
    <w:p w14:paraId="5A924EEE">
      <w:pPr>
        <w:widowControl/>
        <w:numPr>
          <w:ilvl w:val="0"/>
          <w:numId w:val="0"/>
        </w:numPr>
        <w:spacing w:line="360" w:lineRule="auto"/>
        <w:jc w:val="right"/>
        <w:rPr>
          <w:rFonts w:hint="eastAsia" w:ascii="宋体" w:hAnsi="宋体"/>
          <w:sz w:val="24"/>
          <w:szCs w:val="24"/>
          <w:lang w:eastAsia="zh-CN"/>
        </w:rPr>
      </w:pPr>
      <w:r>
        <w:rPr>
          <w:rFonts w:hint="eastAsia" w:ascii="宋体" w:hAnsi="宋体"/>
          <w:sz w:val="24"/>
          <w:szCs w:val="24"/>
          <w:lang w:eastAsia="zh-CN"/>
        </w:rPr>
        <w:t>《</w:t>
      </w:r>
      <w:r>
        <w:rPr>
          <w:rFonts w:hint="eastAsia" w:ascii="宋体" w:hAnsi="宋体"/>
          <w:sz w:val="24"/>
          <w:szCs w:val="24"/>
          <w:lang w:val="en-US" w:eastAsia="zh-CN"/>
        </w:rPr>
        <w:t>农户家庭信用综合评价规范</w:t>
      </w:r>
      <w:r>
        <w:rPr>
          <w:rFonts w:hint="eastAsia" w:ascii="宋体" w:hAnsi="宋体"/>
          <w:sz w:val="24"/>
          <w:szCs w:val="24"/>
          <w:lang w:eastAsia="zh-CN"/>
        </w:rPr>
        <w:t>》标准编制组</w:t>
      </w:r>
    </w:p>
    <w:p w14:paraId="241EA662">
      <w:pPr>
        <w:widowControl/>
        <w:numPr>
          <w:ilvl w:val="0"/>
          <w:numId w:val="0"/>
        </w:numPr>
        <w:spacing w:line="360" w:lineRule="auto"/>
        <w:jc w:val="right"/>
        <w:rPr>
          <w:rFonts w:hint="eastAsia" w:ascii="宋体" w:hAnsi="宋体"/>
          <w:sz w:val="24"/>
          <w:szCs w:val="24"/>
          <w:lang w:eastAsia="zh-CN"/>
        </w:rPr>
      </w:pPr>
      <w:r>
        <w:rPr>
          <w:rFonts w:hint="eastAsia" w:ascii="宋体" w:hAnsi="宋体"/>
          <w:sz w:val="24"/>
          <w:szCs w:val="24"/>
          <w:lang w:eastAsia="zh-CN"/>
        </w:rPr>
        <w:t>20</w:t>
      </w:r>
      <w:r>
        <w:rPr>
          <w:rFonts w:hint="eastAsia" w:ascii="宋体" w:hAnsi="宋体"/>
          <w:sz w:val="24"/>
          <w:szCs w:val="24"/>
          <w:lang w:val="en-US" w:eastAsia="zh-CN"/>
        </w:rPr>
        <w:t>24</w:t>
      </w:r>
      <w:r>
        <w:rPr>
          <w:rFonts w:hint="eastAsia" w:ascii="宋体" w:hAnsi="宋体"/>
          <w:sz w:val="24"/>
          <w:szCs w:val="24"/>
          <w:lang w:eastAsia="zh-CN"/>
        </w:rPr>
        <w:t>年10月</w:t>
      </w:r>
    </w:p>
    <w:p w14:paraId="609BF1A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89237F"/>
    <w:multiLevelType w:val="singleLevel"/>
    <w:tmpl w:val="C989237F"/>
    <w:lvl w:ilvl="0" w:tentative="0">
      <w:start w:val="4"/>
      <w:numFmt w:val="chineseCounting"/>
      <w:suff w:val="nothing"/>
      <w:lvlText w:val="（%1）"/>
      <w:lvlJc w:val="left"/>
      <w:rPr>
        <w:rFonts w:hint="eastAsia"/>
      </w:rPr>
    </w:lvl>
  </w:abstractNum>
  <w:abstractNum w:abstractNumId="1">
    <w:nsid w:val="42D9429E"/>
    <w:multiLevelType w:val="singleLevel"/>
    <w:tmpl w:val="42D9429E"/>
    <w:lvl w:ilvl="0" w:tentative="0">
      <w:start w:val="4"/>
      <w:numFmt w:val="chineseCounting"/>
      <w:suff w:val="nothing"/>
      <w:lvlText w:val="%1、"/>
      <w:lvlJc w:val="left"/>
      <w:rPr>
        <w:rFonts w:hint="eastAsia"/>
      </w:rPr>
    </w:lvl>
  </w:abstractNum>
  <w:abstractNum w:abstractNumId="2">
    <w:nsid w:val="70751758"/>
    <w:multiLevelType w:val="singleLevel"/>
    <w:tmpl w:val="70751758"/>
    <w:lvl w:ilvl="0" w:tentative="0">
      <w:start w:val="2"/>
      <w:numFmt w:val="decimal"/>
      <w:lvlText w:val="%1."/>
      <w:lvlJc w:val="left"/>
      <w:pPr>
        <w:tabs>
          <w:tab w:val="left" w:pos="312"/>
        </w:tabs>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zM2Q5NGQzM2NjMGY4MzlkYjI3NjNkYzFiMTVhMDUifQ=="/>
  </w:docVars>
  <w:rsids>
    <w:rsidRoot w:val="33FD7467"/>
    <w:rsid w:val="02351650"/>
    <w:rsid w:val="26146701"/>
    <w:rsid w:val="2A53130C"/>
    <w:rsid w:val="33FD7467"/>
    <w:rsid w:val="3A03773A"/>
    <w:rsid w:val="49AC365C"/>
    <w:rsid w:val="4B6E4A3F"/>
    <w:rsid w:val="59907A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Body Text First Indent 21"/>
    <w:basedOn w:val="5"/>
    <w:qFormat/>
    <w:uiPriority w:val="0"/>
    <w:pPr>
      <w:ind w:left="0" w:firstLine="420"/>
    </w:pPr>
    <w:rPr>
      <w:rFonts w:ascii="仿宋_GB2312" w:eastAsia="仿宋_GB2312" w:cs="仿宋_GB2312"/>
      <w:sz w:val="32"/>
      <w:szCs w:val="32"/>
    </w:rPr>
  </w:style>
  <w:style w:type="paragraph" w:customStyle="1" w:styleId="5">
    <w:name w:val="Body Text Indent1"/>
    <w:basedOn w:val="1"/>
    <w:qFormat/>
    <w:uiPriority w:val="0"/>
    <w:pPr>
      <w:ind w:left="420" w:left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3106</Words>
  <Characters>3177</Characters>
  <Lines>0</Lines>
  <Paragraphs>0</Paragraphs>
  <TotalTime>69</TotalTime>
  <ScaleCrop>false</ScaleCrop>
  <LinksUpToDate>false</LinksUpToDate>
  <CharactersWithSpaces>3189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2024-10-21T02:21:00Z</dcterms:created>
  <dc:creator>风信子</dc:creator>
  <cp:lastModifiedBy>风信子</cp:lastModifiedBy>
  <dcterms:modified xsi:type="dcterms:W3CDTF">2024-10-28T10:09:27Z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0D43093863F3468D8F5F99D30976554A_13</vt:lpwstr>
  </property>
</Properties>
</file>